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4"/>
        </w:rPr>
      </w:pPr>
      <w:r>
        <w:rPr>
          <w:rFonts w:hint="eastAsia" w:ascii="宋体" w:hAnsi="宋体"/>
          <w:sz w:val="24"/>
        </w:rPr>
        <w:t>附件1</w:t>
      </w:r>
    </w:p>
    <w:p>
      <w:pPr>
        <w:keepNext w:val="0"/>
        <w:keepLines w:val="0"/>
        <w:pageBreakBefore w:val="0"/>
        <w:widowControl w:val="0"/>
        <w:kinsoku/>
        <w:wordWrap/>
        <w:overflowPunct/>
        <w:topLinePunct w:val="0"/>
        <w:autoSpaceDE/>
        <w:autoSpaceDN/>
        <w:bidi w:val="0"/>
        <w:snapToGrid/>
        <w:jc w:val="center"/>
        <w:rPr>
          <w:rFonts w:hint="eastAsia"/>
          <w:b/>
          <w:sz w:val="30"/>
        </w:rPr>
      </w:pPr>
    </w:p>
    <w:p>
      <w:pPr>
        <w:keepNext w:val="0"/>
        <w:keepLines w:val="0"/>
        <w:pageBreakBefore w:val="0"/>
        <w:widowControl w:val="0"/>
        <w:kinsoku/>
        <w:wordWrap/>
        <w:overflowPunct/>
        <w:topLinePunct w:val="0"/>
        <w:autoSpaceDE/>
        <w:autoSpaceDN/>
        <w:bidi w:val="0"/>
        <w:snapToGrid/>
        <w:jc w:val="center"/>
        <w:rPr>
          <w:rFonts w:hint="eastAsia"/>
          <w:b/>
          <w:sz w:val="30"/>
        </w:rPr>
      </w:pPr>
      <w:r>
        <w:rPr>
          <w:rFonts w:hint="eastAsia"/>
          <w:b/>
          <w:sz w:val="30"/>
        </w:rPr>
        <w:t>绵阳市农业科学研究院2023年上半年公开考核招聘高层次人才岗位和条件一览表</w:t>
      </w:r>
    </w:p>
    <w:p>
      <w:pPr>
        <w:rPr>
          <w:sz w:val="28"/>
          <w:szCs w:val="28"/>
        </w:rPr>
      </w:pPr>
    </w:p>
    <w:tbl>
      <w:tblPr>
        <w:tblStyle w:val="2"/>
        <w:tblpPr w:leftFromText="180" w:rightFromText="180" w:vertAnchor="page" w:horzAnchor="page" w:tblpX="1881" w:tblpY="2793"/>
        <w:tblOverlap w:val="never"/>
        <w:tblW w:w="12697" w:type="dxa"/>
        <w:tblInd w:w="-108" w:type="dxa"/>
        <w:tblLayout w:type="autofit"/>
        <w:tblCellMar>
          <w:top w:w="0" w:type="dxa"/>
          <w:left w:w="108" w:type="dxa"/>
          <w:bottom w:w="0" w:type="dxa"/>
          <w:right w:w="108" w:type="dxa"/>
        </w:tblCellMar>
      </w:tblPr>
      <w:tblGrid>
        <w:gridCol w:w="1222"/>
        <w:gridCol w:w="1011"/>
        <w:gridCol w:w="757"/>
        <w:gridCol w:w="819"/>
        <w:gridCol w:w="1451"/>
        <w:gridCol w:w="1350"/>
        <w:gridCol w:w="1260"/>
        <w:gridCol w:w="1695"/>
        <w:gridCol w:w="1620"/>
        <w:gridCol w:w="1512"/>
      </w:tblGrid>
      <w:tr>
        <w:tblPrEx>
          <w:tblCellMar>
            <w:top w:w="0" w:type="dxa"/>
            <w:left w:w="108" w:type="dxa"/>
            <w:bottom w:w="0" w:type="dxa"/>
            <w:right w:w="108" w:type="dxa"/>
          </w:tblCellMar>
        </w:tblPrEx>
        <w:trPr>
          <w:trHeight w:val="621" w:hRule="atLeast"/>
        </w:trPr>
        <w:tc>
          <w:tcPr>
            <w:tcW w:w="122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招聘单位</w:t>
            </w:r>
          </w:p>
        </w:tc>
        <w:tc>
          <w:tcPr>
            <w:tcW w:w="176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招聘岗位</w:t>
            </w:r>
          </w:p>
        </w:tc>
        <w:tc>
          <w:tcPr>
            <w:tcW w:w="819"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招聘人数（人）</w:t>
            </w:r>
          </w:p>
        </w:tc>
        <w:tc>
          <w:tcPr>
            <w:tcW w:w="7376"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资格条件</w:t>
            </w:r>
          </w:p>
        </w:tc>
        <w:tc>
          <w:tcPr>
            <w:tcW w:w="1512" w:type="dxa"/>
            <w:vMerge w:val="restart"/>
            <w:tcBorders>
              <w:top w:val="single" w:color="000000" w:sz="4" w:space="0"/>
              <w:left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备注</w:t>
            </w:r>
          </w:p>
        </w:tc>
      </w:tr>
      <w:tr>
        <w:tblPrEx>
          <w:tblCellMar>
            <w:top w:w="0" w:type="dxa"/>
            <w:left w:w="108" w:type="dxa"/>
            <w:bottom w:w="0" w:type="dxa"/>
            <w:right w:w="108" w:type="dxa"/>
          </w:tblCellMar>
        </w:tblPrEx>
        <w:trPr>
          <w:trHeight w:val="993" w:hRule="atLeast"/>
        </w:trPr>
        <w:tc>
          <w:tcPr>
            <w:tcW w:w="122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b/>
                <w:color w:val="000000"/>
                <w:sz w:val="20"/>
              </w:rPr>
            </w:pP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岗位名称</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岗位类别</w:t>
            </w:r>
          </w:p>
        </w:tc>
        <w:tc>
          <w:tcPr>
            <w:tcW w:w="81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b/>
                <w:color w:val="000000"/>
                <w:sz w:val="20"/>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年龄</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学历</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学位</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专业</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b/>
                <w:color w:val="000000"/>
                <w:kern w:val="0"/>
                <w:sz w:val="20"/>
              </w:rPr>
            </w:pPr>
            <w:r>
              <w:rPr>
                <w:rFonts w:hint="eastAsia" w:ascii="宋体" w:hAnsi="宋体"/>
                <w:b/>
                <w:color w:val="000000"/>
                <w:kern w:val="0"/>
                <w:sz w:val="20"/>
              </w:rPr>
              <w:t>其他（包括高职称人才、高技能人才等需求）</w:t>
            </w:r>
          </w:p>
        </w:tc>
        <w:tc>
          <w:tcPr>
            <w:tcW w:w="1512" w:type="dxa"/>
            <w:vMerge w:val="continue"/>
            <w:tcBorders>
              <w:left w:val="single" w:color="000000" w:sz="4" w:space="0"/>
              <w:bottom w:val="single" w:color="000000" w:sz="4" w:space="0"/>
              <w:right w:val="single" w:color="000000" w:sz="4" w:space="0"/>
            </w:tcBorders>
            <w:noWrap/>
            <w:vAlign w:val="center"/>
          </w:tcPr>
          <w:p>
            <w:pPr>
              <w:widowControl/>
              <w:jc w:val="center"/>
              <w:rPr>
                <w:rFonts w:ascii="宋体" w:hAnsi="宋体"/>
                <w:b/>
                <w:color w:val="000000"/>
                <w:kern w:val="0"/>
                <w:sz w:val="20"/>
              </w:rPr>
            </w:pPr>
          </w:p>
        </w:tc>
      </w:tr>
      <w:tr>
        <w:tblPrEx>
          <w:tblCellMar>
            <w:top w:w="0" w:type="dxa"/>
            <w:left w:w="108" w:type="dxa"/>
            <w:bottom w:w="0" w:type="dxa"/>
            <w:right w:w="108" w:type="dxa"/>
          </w:tblCellMar>
        </w:tblPrEx>
        <w:trPr>
          <w:trHeight w:val="3448" w:hRule="atLeast"/>
        </w:trPr>
        <w:tc>
          <w:tcPr>
            <w:tcW w:w="122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0"/>
              </w:rPr>
            </w:pPr>
            <w:r>
              <w:rPr>
                <w:rFonts w:hint="eastAsia" w:ascii="宋体" w:hAnsi="宋体"/>
                <w:color w:val="000000"/>
                <w:kern w:val="0"/>
                <w:sz w:val="20"/>
              </w:rPr>
              <w:t>绵阳市农业科学研究院</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0"/>
              </w:rPr>
            </w:pPr>
            <w:r>
              <w:rPr>
                <w:rFonts w:hint="eastAsia" w:ascii="宋体" w:hAnsi="宋体"/>
                <w:color w:val="000000"/>
                <w:kern w:val="0"/>
                <w:sz w:val="20"/>
              </w:rPr>
              <w:t>作物研究、畜禽水产研究</w:t>
            </w:r>
          </w:p>
        </w:tc>
        <w:tc>
          <w:tcPr>
            <w:tcW w:w="75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0"/>
              </w:rPr>
            </w:pPr>
            <w:r>
              <w:rPr>
                <w:rFonts w:hint="eastAsia" w:ascii="宋体" w:hAnsi="宋体"/>
                <w:color w:val="000000"/>
                <w:kern w:val="0"/>
                <w:sz w:val="20"/>
              </w:rPr>
              <w:t>专业技术</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0"/>
              </w:rPr>
            </w:pPr>
            <w:r>
              <w:rPr>
                <w:rFonts w:hint="eastAsia" w:ascii="宋体" w:hAnsi="宋体"/>
                <w:color w:val="000000"/>
                <w:kern w:val="0"/>
                <w:sz w:val="20"/>
              </w:rPr>
              <w:t>10</w:t>
            </w:r>
          </w:p>
        </w:tc>
        <w:tc>
          <w:tcPr>
            <w:tcW w:w="145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color w:val="000000"/>
                <w:kern w:val="0"/>
                <w:sz w:val="20"/>
              </w:rPr>
            </w:pPr>
            <w:r>
              <w:rPr>
                <w:rFonts w:hint="eastAsia" w:ascii="宋体" w:hAnsi="宋体"/>
                <w:color w:val="000000"/>
                <w:kern w:val="0"/>
                <w:sz w:val="20"/>
              </w:rPr>
              <w:t>198</w:t>
            </w:r>
            <w:r>
              <w:rPr>
                <w:rFonts w:hint="eastAsia" w:ascii="宋体" w:hAnsi="宋体"/>
                <w:color w:val="000000"/>
                <w:kern w:val="0"/>
                <w:sz w:val="20"/>
                <w:lang w:val="en-US" w:eastAsia="zh-CN"/>
              </w:rPr>
              <w:t>2</w:t>
            </w:r>
            <w:r>
              <w:rPr>
                <w:rFonts w:hint="eastAsia" w:ascii="宋体" w:hAnsi="宋体"/>
                <w:color w:val="000000"/>
                <w:kern w:val="0"/>
                <w:sz w:val="20"/>
              </w:rPr>
              <w:t>年3月1</w:t>
            </w:r>
            <w:r>
              <w:rPr>
                <w:rFonts w:ascii="宋体" w:hAnsi="宋体"/>
                <w:color w:val="000000"/>
                <w:kern w:val="0"/>
                <w:sz w:val="20"/>
              </w:rPr>
              <w:t>7</w:t>
            </w:r>
            <w:r>
              <w:rPr>
                <w:rFonts w:hint="eastAsia" w:ascii="宋体" w:hAnsi="宋体"/>
                <w:color w:val="000000"/>
                <w:kern w:val="0"/>
                <w:sz w:val="20"/>
              </w:rPr>
              <w:t>日以后出生； 取得正高职称资格者可放宽到197</w:t>
            </w:r>
            <w:r>
              <w:rPr>
                <w:rFonts w:hint="eastAsia" w:ascii="宋体" w:hAnsi="宋体"/>
                <w:color w:val="000000"/>
                <w:kern w:val="0"/>
                <w:sz w:val="20"/>
                <w:lang w:val="en-US" w:eastAsia="zh-CN"/>
              </w:rPr>
              <w:t>7</w:t>
            </w:r>
            <w:r>
              <w:rPr>
                <w:rFonts w:hint="eastAsia" w:ascii="宋体" w:hAnsi="宋体"/>
                <w:color w:val="000000"/>
                <w:kern w:val="0"/>
                <w:sz w:val="20"/>
              </w:rPr>
              <w:t>年3月1</w:t>
            </w:r>
            <w:r>
              <w:rPr>
                <w:rFonts w:ascii="宋体" w:hAnsi="宋体"/>
                <w:color w:val="000000"/>
                <w:kern w:val="0"/>
                <w:sz w:val="20"/>
              </w:rPr>
              <w:t>7</w:t>
            </w:r>
            <w:r>
              <w:rPr>
                <w:rFonts w:hint="eastAsia" w:ascii="宋体" w:hAnsi="宋体"/>
                <w:color w:val="000000"/>
                <w:kern w:val="0"/>
                <w:sz w:val="20"/>
              </w:rPr>
              <w:t>日以后出生。</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0"/>
              </w:rPr>
            </w:pPr>
            <w:r>
              <w:rPr>
                <w:rFonts w:hint="eastAsia" w:ascii="宋体" w:hAnsi="宋体"/>
                <w:color w:val="000000"/>
                <w:kern w:val="0"/>
                <w:sz w:val="20"/>
              </w:rPr>
              <w:t>博士研究生；取得正高职称资格者放宽到本科及以上</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0"/>
              </w:rPr>
            </w:pPr>
            <w:r>
              <w:rPr>
                <w:rFonts w:hint="eastAsia" w:ascii="宋体" w:hAnsi="宋体"/>
                <w:color w:val="000000"/>
                <w:kern w:val="0"/>
                <w:sz w:val="20"/>
              </w:rPr>
              <w:t>取得学历相应学位</w:t>
            </w:r>
          </w:p>
        </w:tc>
        <w:tc>
          <w:tcPr>
            <w:tcW w:w="169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宋体" w:hAnsi="宋体"/>
                <w:color w:val="000000"/>
                <w:kern w:val="0"/>
                <w:sz w:val="20"/>
              </w:rPr>
            </w:pPr>
            <w:r>
              <w:rPr>
                <w:rFonts w:hint="eastAsia" w:ascii="宋体" w:hAnsi="宋体"/>
                <w:color w:val="000000"/>
                <w:kern w:val="0"/>
                <w:sz w:val="20"/>
              </w:rPr>
              <w:t>作物遗传育种、生物化学与分子生物学、作物栽培学与耕作学、微生物学、蔬菜学、 动物遗传育种与繁殖</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0"/>
              </w:rPr>
            </w:pPr>
            <w:r>
              <w:rPr>
                <w:rFonts w:hint="eastAsia" w:ascii="宋体" w:hAnsi="宋体"/>
                <w:color w:val="000000"/>
                <w:kern w:val="0"/>
                <w:sz w:val="20"/>
              </w:rPr>
              <w:t>动物遗传育种与繁殖专业要求：家禽研究方向，有家禽育种经验者优先。</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olor w:val="000000"/>
                <w:kern w:val="0"/>
                <w:sz w:val="20"/>
              </w:rPr>
            </w:pPr>
            <w:r>
              <w:rPr>
                <w:rFonts w:hint="eastAsia" w:ascii="宋体" w:hAnsi="宋体"/>
                <w:color w:val="000000"/>
                <w:kern w:val="0"/>
                <w:sz w:val="20"/>
              </w:rPr>
              <w:t>取得正高职称资格者对专业不作要求，须从事作物遗传育种相关工作</w:t>
            </w:r>
            <w:r>
              <w:rPr>
                <w:rFonts w:hint="eastAsia" w:ascii="宋体" w:hAnsi="宋体"/>
                <w:color w:val="000000"/>
                <w:kern w:val="0"/>
                <w:sz w:val="20"/>
                <w:lang w:eastAsia="zh-CN"/>
              </w:rPr>
              <w:t>经历</w:t>
            </w:r>
            <w:r>
              <w:rPr>
                <w:rFonts w:hint="eastAsia" w:ascii="宋体" w:hAnsi="宋体"/>
                <w:color w:val="000000"/>
                <w:kern w:val="0"/>
                <w:sz w:val="20"/>
              </w:rPr>
              <w:t>。</w:t>
            </w:r>
          </w:p>
        </w:tc>
      </w:tr>
    </w:tbl>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60" w:firstLineChars="200"/>
        <w:rPr>
          <w:rFonts w:hint="eastAsia" w:ascii="宋体" w:hAnsi="宋体"/>
          <w:color w:val="333333"/>
          <w:kern w:val="0"/>
          <w:sz w:val="23"/>
          <w:szCs w:val="23"/>
        </w:rPr>
      </w:pPr>
    </w:p>
    <w:p>
      <w:pPr>
        <w:ind w:firstLine="460" w:firstLineChars="200"/>
        <w:rPr>
          <w:rFonts w:hint="eastAsia" w:ascii="宋体" w:hAnsi="宋体"/>
          <w:color w:val="333333"/>
          <w:kern w:val="0"/>
          <w:sz w:val="23"/>
          <w:szCs w:val="23"/>
        </w:rPr>
        <w:sectPr>
          <w:pgSz w:w="16838" w:h="11906" w:orient="landscape"/>
          <w:pgMar w:top="1474" w:right="1440" w:bottom="1588" w:left="1440" w:header="851" w:footer="992" w:gutter="0"/>
          <w:paperSrc w:first="48" w:other="48"/>
          <w:cols w:space="720" w:num="1"/>
          <w:docGrid w:linePitch="312" w:charSpace="0"/>
        </w:sectPr>
      </w:pPr>
      <w:r>
        <w:rPr>
          <w:rFonts w:hint="eastAsia" w:ascii="宋体" w:hAnsi="宋体"/>
          <w:color w:val="333333"/>
          <w:kern w:val="0"/>
          <w:sz w:val="23"/>
          <w:szCs w:val="23"/>
        </w:rPr>
        <w:t>说明：2023年应届毕业生，应在2023年7月31日前取得相应学历、学位证书</w:t>
      </w:r>
      <w:r>
        <w:rPr>
          <w:rFonts w:hint="eastAsia"/>
          <w:sz w:val="28"/>
          <w:szCs w:val="28"/>
        </w:rPr>
        <w:t>，</w:t>
      </w:r>
      <w:r>
        <w:rPr>
          <w:rFonts w:hint="eastAsia" w:ascii="宋体" w:hAnsi="宋体"/>
          <w:color w:val="333333"/>
          <w:kern w:val="0"/>
          <w:sz w:val="23"/>
          <w:szCs w:val="23"/>
        </w:rPr>
        <w:t>其他报考者必须在报名时取得符合岗位条件要求的国家承认学历的毕业证、学位证书和专业技术职务资格证书</w: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F5BC4"/>
    <w:rsid w:val="1BF9716B"/>
    <w:rsid w:val="395F82F2"/>
    <w:rsid w:val="6ADF5BC4"/>
    <w:rsid w:val="FDDF8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页脚1"/>
    <w:basedOn w:val="1"/>
    <w:qFormat/>
    <w:uiPriority w:val="0"/>
    <w:pPr>
      <w:tabs>
        <w:tab w:val="center" w:pos="4153"/>
        <w:tab w:val="right" w:pos="8306"/>
      </w:tabs>
      <w:snapToGrid w:val="0"/>
      <w:jc w:val="left"/>
    </w:pPr>
    <w:rPr>
      <w:sz w:val="18"/>
      <w:szCs w:val="18"/>
    </w:rPr>
  </w:style>
  <w:style w:type="character" w:customStyle="1" w:styleId="5">
    <w:name w:val="页码1"/>
    <w:basedOn w:val="6"/>
    <w:link w:val="1"/>
    <w:qFormat/>
    <w:uiPriority w:val="0"/>
    <w:rPr>
      <w:rFonts w:ascii="Times New Roman" w:hAnsi="Times New Roman" w:eastAsia="宋体" w:cs="Times New Roman"/>
      <w:kern w:val="2"/>
      <w:sz w:val="21"/>
      <w:szCs w:val="24"/>
      <w:lang w:val="en-US" w:eastAsia="zh-CN" w:bidi="ar-SA"/>
    </w:rPr>
  </w:style>
  <w:style w:type="character" w:customStyle="1" w:styleId="6">
    <w:name w:val="默认段落字体1"/>
    <w:link w:val="1"/>
    <w:qFormat/>
    <w:uiPriority w:val="0"/>
  </w:style>
  <w:style w:type="paragraph" w:customStyle="1" w:styleId="7">
    <w:name w:val="正文2"/>
    <w:basedOn w:val="1"/>
    <w:qFormat/>
    <w:uiPriority w:val="0"/>
  </w:style>
  <w:style w:type="paragraph" w:customStyle="1" w:styleId="8">
    <w:name w:val="脚注文本1"/>
    <w:basedOn w:val="1"/>
    <w:qFormat/>
    <w:uiPriority w:val="0"/>
    <w:pPr>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2023-03-14T14:31:00Z</dcterms:created>
  <dc:creator>四斋蒸鹅心</dc:creator>
  <cp:lastModifiedBy>四斋蒸鹅心</cp:lastModifiedBy>
  <dcterms:modified xsi:type="dcterms:W3CDTF">2023-03-14T14:34:28Z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