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4BA" w:rsidRDefault="008674BA" w:rsidP="008674BA">
      <w:pPr>
        <w:spacing w:line="520" w:lineRule="exact"/>
        <w:rPr>
          <w:rFonts w:ascii="仿宋" w:eastAsia="仿宋" w:hAnsi="仿宋"/>
          <w:b/>
          <w:sz w:val="24"/>
          <w:szCs w:val="24"/>
        </w:rPr>
      </w:pPr>
      <w:r>
        <w:rPr>
          <w:rFonts w:ascii="仿宋" w:eastAsia="仿宋" w:hAnsi="仿宋" w:hint="eastAsia"/>
          <w:b/>
          <w:sz w:val="24"/>
          <w:szCs w:val="24"/>
        </w:rPr>
        <w:t>第一条  本合同研究开发项目的要求如下：</w:t>
      </w:r>
      <w:bookmarkStart w:id="0" w:name="_GoBack"/>
      <w:bookmarkEnd w:id="0"/>
    </w:p>
    <w:p w:rsidR="008674BA" w:rsidRDefault="008674BA" w:rsidP="008674BA">
      <w:pPr>
        <w:spacing w:line="520" w:lineRule="exact"/>
        <w:rPr>
          <w:rFonts w:ascii="仿宋" w:eastAsia="仿宋" w:hAnsi="仿宋"/>
          <w:sz w:val="24"/>
          <w:szCs w:val="24"/>
        </w:rPr>
      </w:pPr>
      <w:r>
        <w:rPr>
          <w:rFonts w:ascii="仿宋" w:eastAsia="仿宋" w:hAnsi="仿宋" w:hint="eastAsia"/>
          <w:sz w:val="24"/>
          <w:szCs w:val="24"/>
        </w:rPr>
        <w:t>1. 建库测序：</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1581"/>
        <w:gridCol w:w="989"/>
        <w:gridCol w:w="1460"/>
        <w:gridCol w:w="1619"/>
        <w:gridCol w:w="1458"/>
        <w:gridCol w:w="1072"/>
      </w:tblGrid>
      <w:tr w:rsidR="008674BA" w:rsidTr="00F31769">
        <w:tc>
          <w:tcPr>
            <w:tcW w:w="893" w:type="dxa"/>
          </w:tcPr>
          <w:p w:rsidR="008674BA" w:rsidRDefault="008674BA" w:rsidP="00F31769">
            <w:pPr>
              <w:spacing w:beforeLines="50" w:before="156" w:afterLines="50" w:after="156"/>
              <w:jc w:val="center"/>
              <w:rPr>
                <w:rFonts w:ascii="仿宋" w:eastAsia="仿宋" w:hAnsi="仿宋"/>
                <w:b/>
                <w:bCs/>
                <w:szCs w:val="21"/>
              </w:rPr>
            </w:pPr>
            <w:bookmarkStart w:id="1" w:name="_Hlk533759924"/>
            <w:r>
              <w:rPr>
                <w:rFonts w:ascii="仿宋" w:eastAsia="仿宋" w:hAnsi="仿宋" w:hint="eastAsia"/>
                <w:b/>
                <w:bCs/>
                <w:szCs w:val="21"/>
              </w:rPr>
              <w:t>样本数</w:t>
            </w:r>
          </w:p>
        </w:tc>
        <w:tc>
          <w:tcPr>
            <w:tcW w:w="1581" w:type="dxa"/>
          </w:tcPr>
          <w:p w:rsidR="008674BA" w:rsidRDefault="008674BA" w:rsidP="00F31769">
            <w:pPr>
              <w:spacing w:beforeLines="50" w:before="156" w:afterLines="50" w:after="156"/>
              <w:jc w:val="center"/>
              <w:rPr>
                <w:rFonts w:ascii="仿宋" w:eastAsia="仿宋" w:hAnsi="仿宋"/>
                <w:b/>
                <w:bCs/>
                <w:szCs w:val="21"/>
              </w:rPr>
            </w:pPr>
            <w:r>
              <w:rPr>
                <w:rFonts w:ascii="仿宋" w:eastAsia="仿宋" w:hAnsi="仿宋" w:hint="eastAsia"/>
                <w:b/>
                <w:bCs/>
                <w:szCs w:val="21"/>
              </w:rPr>
              <w:t>文库类型</w:t>
            </w:r>
          </w:p>
        </w:tc>
        <w:tc>
          <w:tcPr>
            <w:tcW w:w="989" w:type="dxa"/>
          </w:tcPr>
          <w:p w:rsidR="008674BA" w:rsidRDefault="008674BA" w:rsidP="00F31769">
            <w:pPr>
              <w:spacing w:beforeLines="50" w:before="156" w:afterLines="50" w:after="156"/>
              <w:jc w:val="center"/>
              <w:rPr>
                <w:rFonts w:ascii="仿宋" w:eastAsia="仿宋" w:hAnsi="仿宋"/>
                <w:b/>
                <w:bCs/>
                <w:szCs w:val="21"/>
              </w:rPr>
            </w:pPr>
            <w:r>
              <w:rPr>
                <w:rFonts w:ascii="仿宋" w:eastAsia="仿宋" w:hAnsi="仿宋" w:hint="eastAsia"/>
                <w:b/>
                <w:bCs/>
                <w:szCs w:val="21"/>
              </w:rPr>
              <w:t>文库数</w:t>
            </w:r>
          </w:p>
        </w:tc>
        <w:tc>
          <w:tcPr>
            <w:tcW w:w="1460" w:type="dxa"/>
          </w:tcPr>
          <w:p w:rsidR="008674BA" w:rsidRDefault="008674BA" w:rsidP="00F31769">
            <w:pPr>
              <w:spacing w:beforeLines="50" w:before="156" w:afterLines="50" w:after="156"/>
              <w:jc w:val="center"/>
              <w:rPr>
                <w:rFonts w:ascii="仿宋" w:eastAsia="仿宋" w:hAnsi="仿宋"/>
                <w:b/>
                <w:bCs/>
                <w:szCs w:val="21"/>
              </w:rPr>
            </w:pPr>
            <w:r>
              <w:rPr>
                <w:rFonts w:ascii="仿宋" w:eastAsia="仿宋" w:hAnsi="仿宋" w:hint="eastAsia"/>
                <w:b/>
                <w:bCs/>
                <w:szCs w:val="21"/>
              </w:rPr>
              <w:t>测序平台</w:t>
            </w:r>
          </w:p>
        </w:tc>
        <w:tc>
          <w:tcPr>
            <w:tcW w:w="1619" w:type="dxa"/>
          </w:tcPr>
          <w:p w:rsidR="008674BA" w:rsidRDefault="008674BA" w:rsidP="00F31769">
            <w:pPr>
              <w:spacing w:beforeLines="50" w:before="156" w:afterLines="50" w:after="156"/>
              <w:jc w:val="center"/>
              <w:rPr>
                <w:rFonts w:ascii="仿宋" w:eastAsia="仿宋" w:hAnsi="仿宋"/>
                <w:b/>
                <w:bCs/>
                <w:szCs w:val="21"/>
              </w:rPr>
            </w:pPr>
            <w:r>
              <w:rPr>
                <w:rFonts w:ascii="仿宋" w:eastAsia="仿宋" w:hAnsi="仿宋" w:hint="eastAsia"/>
                <w:b/>
                <w:bCs/>
                <w:szCs w:val="21"/>
              </w:rPr>
              <w:t>测序模式</w:t>
            </w:r>
          </w:p>
        </w:tc>
        <w:tc>
          <w:tcPr>
            <w:tcW w:w="1458" w:type="dxa"/>
          </w:tcPr>
          <w:p w:rsidR="008674BA" w:rsidRDefault="008674BA" w:rsidP="00F31769">
            <w:pPr>
              <w:spacing w:beforeLines="50" w:before="156" w:afterLines="50" w:after="156"/>
              <w:jc w:val="center"/>
              <w:rPr>
                <w:rFonts w:ascii="仿宋" w:eastAsia="仿宋" w:hAnsi="仿宋"/>
                <w:b/>
                <w:bCs/>
                <w:szCs w:val="21"/>
              </w:rPr>
            </w:pPr>
            <w:r>
              <w:rPr>
                <w:rFonts w:ascii="仿宋" w:eastAsia="仿宋" w:hAnsi="仿宋" w:hint="eastAsia"/>
                <w:b/>
                <w:bCs/>
                <w:szCs w:val="21"/>
              </w:rPr>
              <w:t>测序数据量</w:t>
            </w:r>
          </w:p>
        </w:tc>
        <w:tc>
          <w:tcPr>
            <w:tcW w:w="1072" w:type="dxa"/>
          </w:tcPr>
          <w:p w:rsidR="008674BA" w:rsidRDefault="008674BA" w:rsidP="00F31769">
            <w:pPr>
              <w:spacing w:beforeLines="50" w:before="156" w:afterLines="50" w:after="156"/>
              <w:jc w:val="center"/>
              <w:rPr>
                <w:rFonts w:ascii="仿宋" w:eastAsia="仿宋" w:hAnsi="仿宋"/>
                <w:b/>
                <w:bCs/>
                <w:szCs w:val="21"/>
              </w:rPr>
            </w:pPr>
            <w:r>
              <w:rPr>
                <w:rFonts w:ascii="仿宋" w:eastAsia="仿宋" w:hAnsi="仿宋" w:hint="eastAsia"/>
                <w:b/>
                <w:bCs/>
                <w:szCs w:val="21"/>
              </w:rPr>
              <w:t>技术指标</w:t>
            </w:r>
          </w:p>
        </w:tc>
      </w:tr>
      <w:tr w:rsidR="008674BA" w:rsidTr="00F31769">
        <w:tc>
          <w:tcPr>
            <w:tcW w:w="893" w:type="dxa"/>
          </w:tcPr>
          <w:p w:rsidR="008674BA" w:rsidRDefault="008674BA" w:rsidP="00F31769">
            <w:pPr>
              <w:spacing w:beforeLines="50" w:before="156" w:afterLines="50" w:after="156"/>
              <w:jc w:val="center"/>
              <w:rPr>
                <w:rFonts w:ascii="仿宋" w:eastAsia="仿宋" w:hAnsi="仿宋"/>
                <w:szCs w:val="21"/>
              </w:rPr>
            </w:pPr>
            <w:r>
              <w:rPr>
                <w:rFonts w:ascii="仿宋" w:eastAsia="仿宋" w:hAnsi="仿宋"/>
                <w:szCs w:val="21"/>
              </w:rPr>
              <w:t>100</w:t>
            </w:r>
          </w:p>
        </w:tc>
        <w:tc>
          <w:tcPr>
            <w:tcW w:w="1581" w:type="dxa"/>
          </w:tcPr>
          <w:p w:rsidR="008674BA" w:rsidRDefault="008674BA" w:rsidP="00F31769">
            <w:pPr>
              <w:spacing w:beforeLines="50" w:before="156" w:afterLines="50" w:after="156"/>
              <w:jc w:val="center"/>
              <w:rPr>
                <w:rFonts w:ascii="仿宋" w:eastAsia="仿宋" w:hAnsi="仿宋"/>
                <w:szCs w:val="21"/>
              </w:rPr>
            </w:pPr>
            <w:r>
              <w:rPr>
                <w:rFonts w:ascii="仿宋" w:eastAsia="仿宋" w:hAnsi="仿宋"/>
                <w:szCs w:val="21"/>
              </w:rPr>
              <w:t>基因组重测序文库</w:t>
            </w:r>
          </w:p>
        </w:tc>
        <w:tc>
          <w:tcPr>
            <w:tcW w:w="989" w:type="dxa"/>
          </w:tcPr>
          <w:p w:rsidR="008674BA" w:rsidRDefault="008674BA" w:rsidP="00F31769">
            <w:pPr>
              <w:spacing w:beforeLines="50" w:before="156" w:afterLines="50" w:after="156"/>
              <w:jc w:val="center"/>
              <w:rPr>
                <w:rFonts w:ascii="仿宋" w:eastAsia="仿宋" w:hAnsi="仿宋"/>
                <w:szCs w:val="21"/>
              </w:rPr>
            </w:pPr>
            <w:r>
              <w:rPr>
                <w:rFonts w:ascii="仿宋" w:eastAsia="仿宋" w:hAnsi="仿宋"/>
                <w:szCs w:val="21"/>
              </w:rPr>
              <w:t>100</w:t>
            </w:r>
          </w:p>
        </w:tc>
        <w:tc>
          <w:tcPr>
            <w:tcW w:w="1460" w:type="dxa"/>
          </w:tcPr>
          <w:p w:rsidR="008674BA" w:rsidRDefault="008674BA" w:rsidP="00F31769">
            <w:pPr>
              <w:spacing w:beforeLines="50" w:before="156" w:afterLines="50" w:after="156"/>
              <w:jc w:val="center"/>
              <w:rPr>
                <w:rFonts w:ascii="仿宋" w:eastAsia="仿宋" w:hAnsi="仿宋"/>
                <w:szCs w:val="21"/>
              </w:rPr>
            </w:pPr>
            <w:r>
              <w:rPr>
                <w:rFonts w:ascii="仿宋" w:eastAsia="仿宋" w:hAnsi="仿宋" w:hint="eastAsia"/>
                <w:szCs w:val="21"/>
              </w:rPr>
              <w:t>Novaseq6000</w:t>
            </w:r>
          </w:p>
        </w:tc>
        <w:tc>
          <w:tcPr>
            <w:tcW w:w="1619" w:type="dxa"/>
          </w:tcPr>
          <w:p w:rsidR="008674BA" w:rsidRDefault="008674BA" w:rsidP="00F31769">
            <w:pPr>
              <w:spacing w:beforeLines="50" w:before="156" w:afterLines="50" w:after="156"/>
              <w:jc w:val="center"/>
              <w:rPr>
                <w:rFonts w:ascii="仿宋" w:eastAsia="仿宋" w:hAnsi="仿宋"/>
                <w:szCs w:val="21"/>
              </w:rPr>
            </w:pPr>
            <w:r>
              <w:rPr>
                <w:rFonts w:ascii="仿宋" w:eastAsia="仿宋" w:hAnsi="仿宋" w:hint="eastAsia"/>
                <w:szCs w:val="21"/>
              </w:rPr>
              <w:t>PE150</w:t>
            </w:r>
          </w:p>
        </w:tc>
        <w:tc>
          <w:tcPr>
            <w:tcW w:w="1458" w:type="dxa"/>
          </w:tcPr>
          <w:p w:rsidR="008674BA" w:rsidRDefault="008674BA" w:rsidP="00F31769">
            <w:pPr>
              <w:spacing w:beforeLines="50" w:before="156" w:afterLines="50" w:after="156"/>
              <w:jc w:val="center"/>
              <w:rPr>
                <w:rFonts w:ascii="仿宋" w:eastAsia="仿宋" w:hAnsi="仿宋"/>
                <w:szCs w:val="21"/>
              </w:rPr>
            </w:pPr>
            <w:r>
              <w:rPr>
                <w:rFonts w:ascii="仿宋" w:eastAsia="仿宋" w:hAnsi="仿宋" w:hint="eastAsia"/>
                <w:szCs w:val="21"/>
              </w:rPr>
              <w:t>25 Gb/样</w:t>
            </w:r>
          </w:p>
        </w:tc>
        <w:tc>
          <w:tcPr>
            <w:tcW w:w="1072" w:type="dxa"/>
          </w:tcPr>
          <w:p w:rsidR="008674BA" w:rsidRDefault="008674BA" w:rsidP="00F31769">
            <w:pPr>
              <w:spacing w:beforeLines="50" w:before="156" w:afterLines="50" w:after="156"/>
              <w:jc w:val="center"/>
              <w:rPr>
                <w:rFonts w:ascii="仿宋" w:eastAsia="仿宋" w:hAnsi="仿宋"/>
                <w:szCs w:val="21"/>
              </w:rPr>
            </w:pPr>
            <w:r>
              <w:rPr>
                <w:rFonts w:ascii="仿宋" w:eastAsia="仿宋" w:hAnsi="仿宋"/>
                <w:szCs w:val="21"/>
              </w:rPr>
              <w:t>碱基平均</w:t>
            </w:r>
            <w:r>
              <w:rPr>
                <w:rFonts w:ascii="仿宋" w:eastAsia="仿宋" w:hAnsi="仿宋" w:hint="eastAsia"/>
                <w:szCs w:val="21"/>
              </w:rPr>
              <w:t>Q30≥85%</w:t>
            </w:r>
          </w:p>
        </w:tc>
      </w:tr>
    </w:tbl>
    <w:p w:rsidR="008674BA" w:rsidRDefault="008674BA" w:rsidP="008674BA">
      <w:pPr>
        <w:spacing w:line="520" w:lineRule="exact"/>
        <w:jc w:val="left"/>
        <w:rPr>
          <w:rFonts w:ascii="仿宋" w:eastAsia="仿宋" w:hAnsi="仿宋"/>
          <w:sz w:val="24"/>
          <w:szCs w:val="24"/>
        </w:rPr>
      </w:pPr>
      <w:r>
        <w:rPr>
          <w:rFonts w:ascii="仿宋" w:eastAsia="仿宋" w:hAnsi="仿宋"/>
          <w:sz w:val="24"/>
          <w:szCs w:val="24"/>
        </w:rPr>
        <w:t>注：在总数据量足够的情况下，每个样本数据量不低于目标数据量的95%。</w:t>
      </w:r>
    </w:p>
    <w:p w:rsidR="008674BA" w:rsidRDefault="008674BA" w:rsidP="008674BA">
      <w:pPr>
        <w:spacing w:line="520" w:lineRule="exact"/>
        <w:jc w:val="left"/>
        <w:rPr>
          <w:rFonts w:ascii="仿宋" w:eastAsia="仿宋" w:hAnsi="仿宋"/>
          <w:sz w:val="24"/>
          <w:szCs w:val="24"/>
        </w:rPr>
      </w:pPr>
      <w:r>
        <w:rPr>
          <w:rFonts w:ascii="仿宋" w:eastAsia="仿宋" w:hAnsi="仿宋" w:hint="eastAsia"/>
          <w:sz w:val="24"/>
          <w:szCs w:val="24"/>
        </w:rPr>
        <w:t>2．生物信息分析：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5586"/>
        <w:gridCol w:w="1846"/>
      </w:tblGrid>
      <w:tr w:rsidR="008674BA" w:rsidTr="00F31769">
        <w:trPr>
          <w:trHeight w:val="570"/>
          <w:jc w:val="center"/>
        </w:trPr>
        <w:tc>
          <w:tcPr>
            <w:tcW w:w="1502" w:type="dxa"/>
            <w:tcBorders>
              <w:top w:val="single" w:sz="4" w:space="0" w:color="auto"/>
              <w:left w:val="single" w:sz="4" w:space="0" w:color="auto"/>
              <w:bottom w:val="single" w:sz="4" w:space="0" w:color="auto"/>
              <w:right w:val="single" w:sz="4" w:space="0" w:color="auto"/>
            </w:tcBorders>
            <w:vAlign w:val="center"/>
          </w:tcPr>
          <w:bookmarkEnd w:id="1"/>
          <w:p w:rsidR="008674BA" w:rsidRDefault="008674BA" w:rsidP="00F31769">
            <w:pPr>
              <w:spacing w:line="360" w:lineRule="auto"/>
              <w:jc w:val="center"/>
              <w:rPr>
                <w:rFonts w:ascii="仿宋" w:eastAsia="仿宋" w:hAnsi="仿宋"/>
                <w:sz w:val="22"/>
              </w:rPr>
            </w:pPr>
            <w:r>
              <w:rPr>
                <w:rFonts w:ascii="仿宋" w:eastAsia="仿宋" w:hAnsi="仿宋" w:hint="eastAsia"/>
                <w:sz w:val="22"/>
              </w:rPr>
              <w:t>群体进化</w:t>
            </w:r>
            <w:r>
              <w:rPr>
                <w:rFonts w:ascii="仿宋" w:eastAsia="仿宋" w:hAnsi="仿宋"/>
                <w:sz w:val="22"/>
              </w:rPr>
              <w:t>（SNP，二代）</w:t>
            </w:r>
          </w:p>
        </w:tc>
        <w:tc>
          <w:tcPr>
            <w:tcW w:w="558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jc w:val="center"/>
              <w:rPr>
                <w:rFonts w:ascii="仿宋" w:eastAsia="仿宋" w:hAnsi="仿宋"/>
                <w:sz w:val="22"/>
              </w:rPr>
            </w:pPr>
            <w:r>
              <w:rPr>
                <w:rFonts w:ascii="仿宋" w:eastAsia="仿宋" w:hAnsi="仿宋" w:hint="eastAsia"/>
                <w:sz w:val="22"/>
              </w:rPr>
              <w:t>信息分析内容</w:t>
            </w:r>
          </w:p>
        </w:tc>
        <w:tc>
          <w:tcPr>
            <w:tcW w:w="184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jc w:val="center"/>
              <w:rPr>
                <w:rFonts w:ascii="仿宋" w:eastAsia="仿宋" w:hAnsi="仿宋"/>
                <w:sz w:val="22"/>
              </w:rPr>
            </w:pPr>
            <w:r>
              <w:rPr>
                <w:rFonts w:ascii="仿宋" w:eastAsia="仿宋" w:hAnsi="仿宋" w:hint="eastAsia"/>
                <w:sz w:val="22"/>
              </w:rPr>
              <w:t>备注</w:t>
            </w:r>
          </w:p>
        </w:tc>
      </w:tr>
      <w:tr w:rsidR="008674BA" w:rsidTr="00F31769">
        <w:trPr>
          <w:cantSplit/>
          <w:trHeight w:val="1425"/>
          <w:jc w:val="center"/>
        </w:trPr>
        <w:tc>
          <w:tcPr>
            <w:tcW w:w="1502" w:type="dxa"/>
            <w:vMerge w:val="restart"/>
            <w:tcBorders>
              <w:top w:val="nil"/>
              <w:left w:val="single" w:sz="4" w:space="0" w:color="auto"/>
              <w:right w:val="single" w:sz="4" w:space="0" w:color="auto"/>
            </w:tcBorders>
            <w:vAlign w:val="center"/>
          </w:tcPr>
          <w:p w:rsidR="008674BA" w:rsidRDefault="008674BA" w:rsidP="00F31769">
            <w:pPr>
              <w:spacing w:line="360" w:lineRule="auto"/>
              <w:jc w:val="center"/>
              <w:textAlignment w:val="center"/>
              <w:rPr>
                <w:rFonts w:ascii="仿宋" w:eastAsia="仿宋" w:hAnsi="仿宋"/>
                <w:sz w:val="22"/>
              </w:rPr>
            </w:pPr>
            <w:r>
              <w:rPr>
                <w:rFonts w:ascii="仿宋" w:eastAsia="仿宋" w:hAnsi="仿宋" w:hint="eastAsia"/>
                <w:sz w:val="22"/>
              </w:rPr>
              <w:t>标准分析</w:t>
            </w:r>
          </w:p>
        </w:tc>
        <w:tc>
          <w:tcPr>
            <w:tcW w:w="5586" w:type="dxa"/>
            <w:tcBorders>
              <w:top w:val="single" w:sz="4" w:space="0" w:color="auto"/>
              <w:left w:val="nil"/>
              <w:bottom w:val="single" w:sz="4" w:space="0" w:color="auto"/>
              <w:right w:val="single" w:sz="4" w:space="0" w:color="auto"/>
            </w:tcBorders>
            <w:vAlign w:val="center"/>
          </w:tcPr>
          <w:p w:rsidR="008674BA" w:rsidRDefault="008674BA" w:rsidP="00F31769">
            <w:pPr>
              <w:numPr>
                <w:ilvl w:val="0"/>
                <w:numId w:val="1"/>
              </w:numPr>
              <w:spacing w:line="360" w:lineRule="auto"/>
              <w:jc w:val="left"/>
              <w:rPr>
                <w:rFonts w:ascii="仿宋" w:eastAsia="仿宋" w:hAnsi="仿宋"/>
                <w:sz w:val="22"/>
              </w:rPr>
            </w:pPr>
            <w:r>
              <w:rPr>
                <w:rFonts w:ascii="仿宋" w:eastAsia="仿宋" w:hAnsi="仿宋" w:hint="eastAsia"/>
                <w:sz w:val="22"/>
              </w:rPr>
              <w:t>测序数据质控</w:t>
            </w:r>
          </w:p>
          <w:p w:rsidR="008674BA" w:rsidRDefault="008674BA" w:rsidP="00F31769">
            <w:pPr>
              <w:numPr>
                <w:ilvl w:val="1"/>
                <w:numId w:val="2"/>
              </w:numPr>
              <w:spacing w:line="360" w:lineRule="auto"/>
              <w:jc w:val="left"/>
              <w:rPr>
                <w:rFonts w:ascii="仿宋" w:eastAsia="仿宋" w:hAnsi="仿宋"/>
                <w:sz w:val="22"/>
              </w:rPr>
            </w:pPr>
            <w:r>
              <w:rPr>
                <w:rFonts w:ascii="仿宋" w:eastAsia="仿宋" w:hAnsi="仿宋" w:hint="eastAsia"/>
                <w:sz w:val="22"/>
              </w:rPr>
              <w:t xml:space="preserve"> 数据质控统计</w:t>
            </w:r>
          </w:p>
          <w:p w:rsidR="008674BA" w:rsidRDefault="008674BA" w:rsidP="00F31769">
            <w:pPr>
              <w:numPr>
                <w:ilvl w:val="1"/>
                <w:numId w:val="2"/>
              </w:numPr>
              <w:spacing w:line="360" w:lineRule="auto"/>
              <w:jc w:val="left"/>
              <w:rPr>
                <w:rFonts w:ascii="仿宋" w:eastAsia="仿宋" w:hAnsi="仿宋"/>
                <w:sz w:val="22"/>
              </w:rPr>
            </w:pPr>
            <w:r>
              <w:rPr>
                <w:rFonts w:ascii="Calibri" w:eastAsia="仿宋" w:hAnsi="Calibri" w:cs="Calibri"/>
                <w:sz w:val="22"/>
              </w:rPr>
              <w:t xml:space="preserve">  </w:t>
            </w:r>
            <w:r>
              <w:rPr>
                <w:rFonts w:ascii="仿宋" w:eastAsia="仿宋" w:hAnsi="仿宋" w:hint="eastAsia"/>
                <w:sz w:val="22"/>
              </w:rPr>
              <w:t>测序错误率评估</w:t>
            </w:r>
          </w:p>
          <w:p w:rsidR="008674BA" w:rsidRDefault="008674BA" w:rsidP="00F31769">
            <w:pPr>
              <w:numPr>
                <w:ilvl w:val="1"/>
                <w:numId w:val="2"/>
              </w:numPr>
              <w:spacing w:line="360" w:lineRule="auto"/>
              <w:jc w:val="left"/>
              <w:rPr>
                <w:rFonts w:ascii="仿宋" w:eastAsia="仿宋" w:hAnsi="仿宋"/>
                <w:sz w:val="22"/>
              </w:rPr>
            </w:pPr>
            <w:r>
              <w:rPr>
                <w:rFonts w:ascii="Calibri" w:eastAsia="仿宋" w:hAnsi="Calibri" w:cs="Calibri"/>
                <w:sz w:val="22"/>
              </w:rPr>
              <w:t>  </w:t>
            </w:r>
            <w:r>
              <w:rPr>
                <w:rFonts w:ascii="仿宋" w:eastAsia="仿宋" w:hAnsi="仿宋" w:hint="eastAsia"/>
                <w:sz w:val="22"/>
              </w:rPr>
              <w:t>A/T/G/C含量分布检查</w:t>
            </w:r>
          </w:p>
        </w:tc>
        <w:tc>
          <w:tcPr>
            <w:tcW w:w="184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rPr>
                <w:rFonts w:ascii="仿宋" w:eastAsia="仿宋" w:hAnsi="仿宋"/>
                <w:kern w:val="0"/>
                <w:sz w:val="22"/>
              </w:rPr>
            </w:pPr>
            <w:r>
              <w:rPr>
                <w:rFonts w:ascii="仿宋" w:eastAsia="仿宋" w:hAnsi="仿宋" w:hint="eastAsia"/>
                <w:kern w:val="0"/>
                <w:sz w:val="22"/>
              </w:rPr>
              <w:t>基于Raw data</w:t>
            </w:r>
          </w:p>
        </w:tc>
      </w:tr>
      <w:tr w:rsidR="008674BA" w:rsidTr="00F31769">
        <w:trPr>
          <w:cantSplit/>
          <w:trHeight w:val="870"/>
          <w:jc w:val="center"/>
        </w:trPr>
        <w:tc>
          <w:tcPr>
            <w:tcW w:w="1502" w:type="dxa"/>
            <w:vMerge/>
            <w:tcBorders>
              <w:left w:val="single" w:sz="4" w:space="0" w:color="auto"/>
              <w:right w:val="single" w:sz="4" w:space="0" w:color="auto"/>
            </w:tcBorders>
            <w:vAlign w:val="center"/>
          </w:tcPr>
          <w:p w:rsidR="008674BA" w:rsidRDefault="008674BA" w:rsidP="00F31769">
            <w:pPr>
              <w:widowControl/>
              <w:jc w:val="left"/>
              <w:rPr>
                <w:rFonts w:ascii="仿宋" w:eastAsia="仿宋" w:hAnsi="仿宋"/>
                <w:sz w:val="22"/>
              </w:rPr>
            </w:pPr>
          </w:p>
        </w:tc>
        <w:tc>
          <w:tcPr>
            <w:tcW w:w="5586" w:type="dxa"/>
            <w:tcBorders>
              <w:top w:val="single" w:sz="4" w:space="0" w:color="auto"/>
              <w:left w:val="nil"/>
              <w:bottom w:val="single" w:sz="4" w:space="0" w:color="auto"/>
              <w:right w:val="single" w:sz="4" w:space="0" w:color="auto"/>
            </w:tcBorders>
            <w:vAlign w:val="center"/>
          </w:tcPr>
          <w:p w:rsidR="008674BA" w:rsidRDefault="008674BA" w:rsidP="00F31769">
            <w:pPr>
              <w:numPr>
                <w:ilvl w:val="0"/>
                <w:numId w:val="3"/>
              </w:numPr>
              <w:tabs>
                <w:tab w:val="left" w:pos="312"/>
              </w:tabs>
              <w:spacing w:line="360" w:lineRule="auto"/>
              <w:ind w:left="360" w:hanging="360"/>
              <w:jc w:val="left"/>
              <w:rPr>
                <w:rFonts w:ascii="仿宋" w:eastAsia="仿宋" w:hAnsi="仿宋"/>
                <w:sz w:val="22"/>
              </w:rPr>
            </w:pPr>
            <w:r>
              <w:rPr>
                <w:rFonts w:ascii="仿宋" w:eastAsia="仿宋" w:hAnsi="仿宋" w:hint="eastAsia"/>
                <w:sz w:val="22"/>
              </w:rPr>
              <w:t>参考基因组比对</w:t>
            </w:r>
            <w:r>
              <w:rPr>
                <w:rFonts w:ascii="仿宋" w:eastAsia="仿宋" w:hAnsi="仿宋" w:hint="eastAsia"/>
                <w:sz w:val="22"/>
                <w:highlight w:val="yellow"/>
              </w:rPr>
              <w:t>（比对软件：BWA）</w:t>
            </w:r>
          </w:p>
          <w:p w:rsidR="008674BA" w:rsidRDefault="008674BA" w:rsidP="00F31769">
            <w:pPr>
              <w:numPr>
                <w:ilvl w:val="1"/>
                <w:numId w:val="4"/>
              </w:numPr>
              <w:spacing w:line="360" w:lineRule="auto"/>
              <w:jc w:val="left"/>
              <w:rPr>
                <w:rFonts w:ascii="仿宋" w:eastAsia="仿宋" w:hAnsi="仿宋"/>
                <w:sz w:val="22"/>
              </w:rPr>
            </w:pPr>
            <w:r>
              <w:rPr>
                <w:rFonts w:ascii="Calibri" w:eastAsia="仿宋" w:hAnsi="Calibri" w:cs="Calibri"/>
                <w:sz w:val="22"/>
              </w:rPr>
              <w:t>  </w:t>
            </w:r>
            <w:r>
              <w:rPr>
                <w:rFonts w:ascii="仿宋" w:eastAsia="仿宋" w:hAnsi="仿宋" w:hint="eastAsia"/>
                <w:sz w:val="22"/>
              </w:rPr>
              <w:t>数据比对统计</w:t>
            </w:r>
          </w:p>
          <w:p w:rsidR="008674BA" w:rsidRDefault="008674BA" w:rsidP="00F31769">
            <w:pPr>
              <w:numPr>
                <w:ilvl w:val="1"/>
                <w:numId w:val="4"/>
              </w:numPr>
              <w:spacing w:line="360" w:lineRule="auto"/>
              <w:jc w:val="left"/>
              <w:rPr>
                <w:rFonts w:ascii="仿宋" w:eastAsia="仿宋" w:hAnsi="仿宋"/>
                <w:sz w:val="22"/>
              </w:rPr>
            </w:pPr>
            <w:r>
              <w:rPr>
                <w:rFonts w:ascii="Calibri" w:eastAsia="仿宋" w:hAnsi="Calibri" w:cs="Calibri"/>
                <w:sz w:val="22"/>
              </w:rPr>
              <w:t> </w:t>
            </w:r>
            <w:r>
              <w:rPr>
                <w:rFonts w:ascii="仿宋" w:eastAsia="仿宋" w:hAnsi="仿宋" w:hint="eastAsia"/>
                <w:sz w:val="22"/>
              </w:rPr>
              <w:t>测序覆盖度分布</w:t>
            </w:r>
          </w:p>
        </w:tc>
        <w:tc>
          <w:tcPr>
            <w:tcW w:w="184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rPr>
                <w:rFonts w:ascii="仿宋" w:eastAsia="仿宋" w:hAnsi="仿宋"/>
                <w:sz w:val="22"/>
              </w:rPr>
            </w:pPr>
            <w:r>
              <w:rPr>
                <w:rFonts w:ascii="仿宋" w:eastAsia="仿宋" w:hAnsi="仿宋" w:hint="eastAsia"/>
                <w:sz w:val="22"/>
              </w:rPr>
              <w:t>基于甲方指定的参考基因组序列信息或链接</w:t>
            </w:r>
          </w:p>
        </w:tc>
      </w:tr>
      <w:tr w:rsidR="008674BA" w:rsidTr="00F31769">
        <w:trPr>
          <w:cantSplit/>
          <w:trHeight w:val="570"/>
          <w:jc w:val="center"/>
        </w:trPr>
        <w:tc>
          <w:tcPr>
            <w:tcW w:w="1502" w:type="dxa"/>
            <w:vMerge/>
            <w:tcBorders>
              <w:left w:val="single" w:sz="4" w:space="0" w:color="auto"/>
              <w:right w:val="single" w:sz="4" w:space="0" w:color="auto"/>
            </w:tcBorders>
            <w:vAlign w:val="center"/>
          </w:tcPr>
          <w:p w:rsidR="008674BA" w:rsidRDefault="008674BA" w:rsidP="00F31769">
            <w:pPr>
              <w:widowControl/>
              <w:jc w:val="left"/>
              <w:rPr>
                <w:rFonts w:ascii="仿宋" w:eastAsia="仿宋" w:hAnsi="仿宋"/>
                <w:sz w:val="22"/>
              </w:rPr>
            </w:pPr>
          </w:p>
        </w:tc>
        <w:tc>
          <w:tcPr>
            <w:tcW w:w="558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jc w:val="left"/>
              <w:rPr>
                <w:rFonts w:ascii="仿宋" w:eastAsia="仿宋" w:hAnsi="仿宋"/>
                <w:sz w:val="22"/>
              </w:rPr>
            </w:pPr>
            <w:r>
              <w:rPr>
                <w:rFonts w:ascii="仿宋" w:eastAsia="仿宋" w:hAnsi="仿宋" w:hint="eastAsia"/>
                <w:sz w:val="22"/>
              </w:rPr>
              <w:t>3. SNP及INDEL检测、过滤及注释</w:t>
            </w:r>
            <w:r>
              <w:rPr>
                <w:rFonts w:ascii="仿宋" w:eastAsia="仿宋" w:hAnsi="仿宋" w:hint="eastAsia"/>
                <w:sz w:val="22"/>
                <w:highlight w:val="yellow"/>
              </w:rPr>
              <w:t>（call SNP及INDEL软件：GATK；注释软件：ANNOVAR）</w:t>
            </w:r>
          </w:p>
          <w:p w:rsidR="008674BA" w:rsidRDefault="008674BA" w:rsidP="00F31769">
            <w:pPr>
              <w:numPr>
                <w:ilvl w:val="1"/>
                <w:numId w:val="5"/>
              </w:numPr>
              <w:spacing w:line="360" w:lineRule="auto"/>
              <w:jc w:val="left"/>
              <w:rPr>
                <w:rFonts w:ascii="仿宋" w:eastAsia="仿宋" w:hAnsi="仿宋"/>
                <w:sz w:val="22"/>
              </w:rPr>
            </w:pPr>
            <w:r>
              <w:rPr>
                <w:rFonts w:ascii="仿宋" w:eastAsia="仿宋" w:hAnsi="仿宋" w:hint="eastAsia"/>
                <w:sz w:val="22"/>
              </w:rPr>
              <w:t xml:space="preserve"> 根据比对结果对所有样品进行SNP检测</w:t>
            </w:r>
            <w:r>
              <w:rPr>
                <w:rFonts w:ascii="Calibri" w:eastAsia="仿宋" w:hAnsi="Calibri" w:cs="Calibri"/>
                <w:sz w:val="22"/>
              </w:rPr>
              <w:t> </w:t>
            </w:r>
          </w:p>
          <w:p w:rsidR="008674BA" w:rsidRDefault="008674BA" w:rsidP="00F31769">
            <w:pPr>
              <w:numPr>
                <w:ilvl w:val="1"/>
                <w:numId w:val="5"/>
              </w:numPr>
              <w:spacing w:line="360" w:lineRule="auto"/>
              <w:jc w:val="left"/>
              <w:rPr>
                <w:rFonts w:ascii="仿宋" w:eastAsia="仿宋" w:hAnsi="仿宋"/>
                <w:sz w:val="22"/>
              </w:rPr>
            </w:pPr>
            <w:r>
              <w:rPr>
                <w:rFonts w:ascii="仿宋" w:eastAsia="仿宋" w:hAnsi="仿宋" w:hint="eastAsia"/>
                <w:sz w:val="22"/>
              </w:rPr>
              <w:t xml:space="preserve"> 根据位点缺失率、最小等位基因频率和样品缺失率等信息对SNP集合进行过滤</w:t>
            </w:r>
            <w:r>
              <w:rPr>
                <w:rFonts w:ascii="Calibri" w:eastAsia="仿宋" w:hAnsi="Calibri" w:cs="Calibri"/>
                <w:sz w:val="22"/>
              </w:rPr>
              <w:t> </w:t>
            </w:r>
          </w:p>
          <w:p w:rsidR="008674BA" w:rsidRDefault="008674BA" w:rsidP="00F31769">
            <w:pPr>
              <w:numPr>
                <w:ilvl w:val="1"/>
                <w:numId w:val="5"/>
              </w:numPr>
              <w:spacing w:line="360" w:lineRule="auto"/>
              <w:jc w:val="left"/>
              <w:rPr>
                <w:rFonts w:ascii="仿宋" w:eastAsia="仿宋" w:hAnsi="仿宋"/>
                <w:sz w:val="22"/>
              </w:rPr>
            </w:pPr>
            <w:r>
              <w:rPr>
                <w:rFonts w:ascii="仿宋" w:eastAsia="仿宋" w:hAnsi="仿宋" w:hint="eastAsia"/>
                <w:sz w:val="22"/>
              </w:rPr>
              <w:t xml:space="preserve"> 对获得的SNP及INDEL集合进行注释</w:t>
            </w:r>
          </w:p>
          <w:p w:rsidR="008674BA" w:rsidRDefault="008674BA" w:rsidP="00F31769">
            <w:pPr>
              <w:widowControl/>
              <w:jc w:val="left"/>
              <w:rPr>
                <w:rFonts w:ascii="仿宋" w:eastAsia="仿宋" w:hAnsi="仿宋"/>
                <w:sz w:val="22"/>
                <w:highlight w:val="yellow"/>
              </w:rPr>
            </w:pPr>
            <w:r>
              <w:rPr>
                <w:rFonts w:ascii="仿宋" w:eastAsia="仿宋" w:hAnsi="仿宋" w:hint="eastAsia"/>
                <w:sz w:val="22"/>
                <w:highlight w:val="yellow"/>
              </w:rPr>
              <w:t>备注：</w:t>
            </w:r>
          </w:p>
          <w:p w:rsidR="008674BA" w:rsidRDefault="008674BA" w:rsidP="00F31769">
            <w:pPr>
              <w:jc w:val="left"/>
              <w:rPr>
                <w:rFonts w:ascii="仿宋" w:eastAsia="仿宋" w:hAnsi="仿宋"/>
                <w:sz w:val="22"/>
              </w:rPr>
            </w:pPr>
            <w:r>
              <w:rPr>
                <w:rFonts w:ascii="仿宋" w:eastAsia="仿宋" w:hAnsi="仿宋" w:hint="eastAsia"/>
                <w:sz w:val="22"/>
              </w:rPr>
              <w:t>（1）call SNP的过程先用GATK-HaplotypeCaller生成gvcf，然后再到vcf。</w:t>
            </w:r>
          </w:p>
          <w:p w:rsidR="008674BA" w:rsidRDefault="008674BA" w:rsidP="00F31769">
            <w:pPr>
              <w:jc w:val="left"/>
              <w:rPr>
                <w:rFonts w:ascii="仿宋" w:eastAsia="仿宋" w:hAnsi="仿宋"/>
                <w:sz w:val="22"/>
              </w:rPr>
            </w:pPr>
            <w:r>
              <w:rPr>
                <w:rFonts w:ascii="仿宋" w:eastAsia="仿宋" w:hAnsi="仿宋" w:hint="eastAsia"/>
                <w:sz w:val="22"/>
              </w:rPr>
              <w:t>（2）</w:t>
            </w:r>
            <w:r>
              <w:rPr>
                <w:rFonts w:ascii="仿宋" w:eastAsia="仿宋" w:hAnsi="仿宋"/>
                <w:sz w:val="22"/>
              </w:rPr>
              <w:t>缺失的基因型通过单倍型的方法</w:t>
            </w:r>
            <w:r>
              <w:rPr>
                <w:rFonts w:ascii="仿宋" w:eastAsia="仿宋" w:hAnsi="仿宋" w:hint="eastAsia"/>
                <w:sz w:val="22"/>
              </w:rPr>
              <w:t>进行基因型填充。</w:t>
            </w:r>
          </w:p>
        </w:tc>
        <w:tc>
          <w:tcPr>
            <w:tcW w:w="1846" w:type="dxa"/>
            <w:tcBorders>
              <w:top w:val="single" w:sz="4" w:space="0" w:color="auto"/>
              <w:left w:val="nil"/>
              <w:bottom w:val="single" w:sz="4" w:space="0" w:color="auto"/>
              <w:right w:val="single" w:sz="4" w:space="0" w:color="auto"/>
            </w:tcBorders>
            <w:vAlign w:val="center"/>
          </w:tcPr>
          <w:p w:rsidR="008674BA" w:rsidRDefault="008674BA" w:rsidP="00F31769">
            <w:pPr>
              <w:widowControl/>
              <w:spacing w:line="360" w:lineRule="auto"/>
              <w:rPr>
                <w:rFonts w:ascii="仿宋" w:eastAsia="仿宋" w:hAnsi="仿宋"/>
                <w:sz w:val="22"/>
              </w:rPr>
            </w:pPr>
            <w:r>
              <w:rPr>
                <w:rFonts w:ascii="仿宋" w:eastAsia="仿宋" w:hAnsi="仿宋" w:hint="eastAsia"/>
                <w:sz w:val="22"/>
              </w:rPr>
              <w:t>基于甲方指定基因结构注释文件</w:t>
            </w:r>
          </w:p>
        </w:tc>
      </w:tr>
      <w:tr w:rsidR="008674BA" w:rsidTr="00F31769">
        <w:trPr>
          <w:cantSplit/>
          <w:trHeight w:val="1140"/>
          <w:jc w:val="center"/>
        </w:trPr>
        <w:tc>
          <w:tcPr>
            <w:tcW w:w="1502" w:type="dxa"/>
            <w:vMerge/>
            <w:tcBorders>
              <w:left w:val="single" w:sz="4" w:space="0" w:color="auto"/>
              <w:right w:val="single" w:sz="4" w:space="0" w:color="auto"/>
            </w:tcBorders>
            <w:vAlign w:val="center"/>
          </w:tcPr>
          <w:p w:rsidR="008674BA" w:rsidRDefault="008674BA" w:rsidP="00F31769">
            <w:pPr>
              <w:widowControl/>
              <w:jc w:val="left"/>
              <w:rPr>
                <w:rFonts w:ascii="仿宋" w:eastAsia="仿宋" w:hAnsi="仿宋"/>
                <w:sz w:val="22"/>
              </w:rPr>
            </w:pPr>
          </w:p>
        </w:tc>
        <w:tc>
          <w:tcPr>
            <w:tcW w:w="5586" w:type="dxa"/>
            <w:tcBorders>
              <w:top w:val="single" w:sz="4" w:space="0" w:color="auto"/>
              <w:left w:val="nil"/>
              <w:bottom w:val="single" w:sz="4" w:space="0" w:color="auto"/>
              <w:right w:val="single" w:sz="4" w:space="0" w:color="auto"/>
            </w:tcBorders>
            <w:vAlign w:val="center"/>
          </w:tcPr>
          <w:p w:rsidR="008674BA" w:rsidRDefault="008674BA" w:rsidP="00F31769">
            <w:pPr>
              <w:numPr>
                <w:ilvl w:val="0"/>
                <w:numId w:val="6"/>
              </w:numPr>
              <w:spacing w:line="360" w:lineRule="auto"/>
              <w:jc w:val="left"/>
              <w:rPr>
                <w:rFonts w:ascii="仿宋" w:eastAsia="仿宋" w:hAnsi="仿宋"/>
                <w:sz w:val="22"/>
              </w:rPr>
            </w:pPr>
            <w:r>
              <w:rPr>
                <w:rFonts w:ascii="仿宋" w:eastAsia="仿宋" w:hAnsi="仿宋" w:hint="eastAsia"/>
                <w:sz w:val="22"/>
              </w:rPr>
              <w:t>群体遗传结构分析</w:t>
            </w:r>
          </w:p>
          <w:p w:rsidR="008674BA" w:rsidRDefault="008674BA" w:rsidP="00F31769">
            <w:pPr>
              <w:widowControl/>
              <w:jc w:val="left"/>
              <w:rPr>
                <w:rFonts w:ascii="仿宋" w:eastAsia="仿宋" w:hAnsi="仿宋"/>
                <w:sz w:val="22"/>
              </w:rPr>
            </w:pPr>
            <w:r>
              <w:rPr>
                <w:rFonts w:ascii="Calibri" w:eastAsia="仿宋" w:hAnsi="Calibri" w:cs="Calibri"/>
                <w:sz w:val="22"/>
              </w:rPr>
              <w:t> </w:t>
            </w:r>
            <w:r>
              <w:rPr>
                <w:rFonts w:ascii="仿宋" w:eastAsia="仿宋" w:hAnsi="仿宋" w:hint="eastAsia"/>
                <w:sz w:val="22"/>
              </w:rPr>
              <w:t>进化树分析（TREE）</w:t>
            </w:r>
            <w:r>
              <w:rPr>
                <w:rFonts w:ascii="仿宋" w:eastAsia="仿宋" w:hAnsi="仿宋" w:hint="eastAsia"/>
                <w:sz w:val="22"/>
                <w:highlight w:val="yellow"/>
              </w:rPr>
              <w:t>（使用软件：</w:t>
            </w:r>
            <w:r>
              <w:rPr>
                <w:rFonts w:ascii="仿宋" w:eastAsia="仿宋" w:hAnsi="仿宋"/>
                <w:sz w:val="22"/>
                <w:highlight w:val="yellow"/>
              </w:rPr>
              <w:t>Treebes</w:t>
            </w:r>
            <w:r>
              <w:rPr>
                <w:rFonts w:ascii="仿宋" w:eastAsia="仿宋" w:hAnsi="仿宋" w:hint="eastAsia"/>
                <w:sz w:val="22"/>
                <w:highlight w:val="yellow"/>
              </w:rPr>
              <w:t>t构建遗传距离，临接发构树）</w:t>
            </w:r>
          </w:p>
          <w:p w:rsidR="008674BA" w:rsidRDefault="008674BA" w:rsidP="00F31769">
            <w:pPr>
              <w:numPr>
                <w:ilvl w:val="1"/>
                <w:numId w:val="7"/>
              </w:numPr>
              <w:spacing w:line="360" w:lineRule="auto"/>
              <w:jc w:val="left"/>
              <w:rPr>
                <w:rFonts w:ascii="仿宋" w:eastAsia="仿宋" w:hAnsi="仿宋"/>
                <w:sz w:val="22"/>
              </w:rPr>
            </w:pPr>
            <w:r>
              <w:rPr>
                <w:rFonts w:ascii="Calibri" w:eastAsia="仿宋" w:hAnsi="Calibri" w:cs="Calibri"/>
                <w:sz w:val="22"/>
              </w:rPr>
              <w:t> </w:t>
            </w:r>
            <w:r>
              <w:rPr>
                <w:rFonts w:ascii="仿宋" w:eastAsia="仿宋" w:hAnsi="仿宋" w:hint="eastAsia"/>
                <w:sz w:val="22"/>
              </w:rPr>
              <w:t>主成分分析（PCA）</w:t>
            </w:r>
            <w:r>
              <w:rPr>
                <w:rFonts w:ascii="仿宋" w:eastAsia="仿宋" w:hAnsi="仿宋" w:hint="eastAsia"/>
                <w:sz w:val="22"/>
                <w:highlight w:val="yellow"/>
              </w:rPr>
              <w:t>（使用软件：GCTA）</w:t>
            </w:r>
          </w:p>
          <w:p w:rsidR="008674BA" w:rsidRDefault="008674BA" w:rsidP="00F31769">
            <w:pPr>
              <w:numPr>
                <w:ilvl w:val="1"/>
                <w:numId w:val="7"/>
              </w:numPr>
              <w:spacing w:line="360" w:lineRule="auto"/>
              <w:jc w:val="left"/>
              <w:rPr>
                <w:rFonts w:ascii="仿宋" w:eastAsia="仿宋" w:hAnsi="仿宋"/>
                <w:sz w:val="22"/>
              </w:rPr>
            </w:pPr>
            <w:r>
              <w:rPr>
                <w:rFonts w:ascii="Calibri" w:eastAsia="仿宋" w:hAnsi="Calibri" w:cs="Calibri"/>
                <w:sz w:val="22"/>
              </w:rPr>
              <w:t> </w:t>
            </w:r>
            <w:r>
              <w:rPr>
                <w:rFonts w:ascii="仿宋" w:eastAsia="仿宋" w:hAnsi="仿宋" w:hint="eastAsia"/>
                <w:sz w:val="22"/>
              </w:rPr>
              <w:t>遗传结构分析（STRUCTURE）</w:t>
            </w:r>
            <w:r>
              <w:rPr>
                <w:rFonts w:ascii="仿宋" w:eastAsia="仿宋" w:hAnsi="仿宋" w:hint="eastAsia"/>
                <w:sz w:val="22"/>
                <w:highlight w:val="yellow"/>
              </w:rPr>
              <w:t>（使用软件：Admixture）</w:t>
            </w:r>
          </w:p>
        </w:tc>
        <w:tc>
          <w:tcPr>
            <w:tcW w:w="184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rPr>
                <w:rFonts w:ascii="仿宋" w:eastAsia="仿宋" w:hAnsi="仿宋"/>
                <w:sz w:val="22"/>
              </w:rPr>
            </w:pPr>
            <w:r>
              <w:rPr>
                <w:rFonts w:ascii="仿宋" w:eastAsia="仿宋" w:hAnsi="仿宋" w:hint="eastAsia"/>
                <w:sz w:val="22"/>
              </w:rPr>
              <w:t>基于群体</w:t>
            </w:r>
            <w:r>
              <w:rPr>
                <w:rFonts w:ascii="仿宋" w:eastAsia="仿宋" w:hAnsi="仿宋" w:hint="eastAsia"/>
                <w:sz w:val="22"/>
                <w:highlight w:val="yellow"/>
              </w:rPr>
              <w:t>SNP及INDEL</w:t>
            </w:r>
            <w:r>
              <w:rPr>
                <w:rFonts w:ascii="仿宋" w:eastAsia="仿宋" w:hAnsi="仿宋" w:hint="eastAsia"/>
                <w:sz w:val="22"/>
              </w:rPr>
              <w:t>检测结果</w:t>
            </w:r>
          </w:p>
        </w:tc>
      </w:tr>
      <w:tr w:rsidR="008674BA" w:rsidTr="00F31769">
        <w:trPr>
          <w:cantSplit/>
          <w:trHeight w:val="585"/>
          <w:jc w:val="center"/>
        </w:trPr>
        <w:tc>
          <w:tcPr>
            <w:tcW w:w="1502" w:type="dxa"/>
            <w:vMerge/>
            <w:tcBorders>
              <w:left w:val="single" w:sz="4" w:space="0" w:color="auto"/>
              <w:bottom w:val="single" w:sz="4" w:space="0" w:color="auto"/>
              <w:right w:val="single" w:sz="4" w:space="0" w:color="auto"/>
            </w:tcBorders>
            <w:vAlign w:val="center"/>
          </w:tcPr>
          <w:p w:rsidR="008674BA" w:rsidRDefault="008674BA" w:rsidP="00F31769">
            <w:pPr>
              <w:widowControl/>
              <w:jc w:val="left"/>
              <w:rPr>
                <w:rFonts w:ascii="仿宋" w:eastAsia="仿宋" w:hAnsi="仿宋"/>
                <w:sz w:val="22"/>
              </w:rPr>
            </w:pPr>
          </w:p>
        </w:tc>
        <w:tc>
          <w:tcPr>
            <w:tcW w:w="5586" w:type="dxa"/>
            <w:tcBorders>
              <w:top w:val="single" w:sz="4" w:space="0" w:color="auto"/>
              <w:left w:val="nil"/>
              <w:bottom w:val="single" w:sz="4" w:space="0" w:color="auto"/>
              <w:right w:val="single" w:sz="4" w:space="0" w:color="auto"/>
            </w:tcBorders>
            <w:vAlign w:val="center"/>
          </w:tcPr>
          <w:p w:rsidR="008674BA" w:rsidRDefault="008674BA" w:rsidP="00F31769">
            <w:pPr>
              <w:numPr>
                <w:ilvl w:val="0"/>
                <w:numId w:val="6"/>
              </w:numPr>
              <w:spacing w:line="360" w:lineRule="auto"/>
              <w:jc w:val="left"/>
              <w:rPr>
                <w:rFonts w:ascii="仿宋" w:eastAsia="仿宋" w:hAnsi="仿宋"/>
                <w:sz w:val="22"/>
              </w:rPr>
            </w:pPr>
            <w:r>
              <w:rPr>
                <w:rFonts w:ascii="仿宋" w:eastAsia="仿宋" w:hAnsi="仿宋" w:hint="eastAsia"/>
                <w:sz w:val="22"/>
              </w:rPr>
              <w:t>连锁不平衡（LD）分析（使用软件：popLDdecay）</w:t>
            </w:r>
          </w:p>
        </w:tc>
        <w:tc>
          <w:tcPr>
            <w:tcW w:w="184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rPr>
                <w:rFonts w:ascii="仿宋" w:eastAsia="仿宋" w:hAnsi="仿宋"/>
                <w:kern w:val="0"/>
                <w:sz w:val="22"/>
              </w:rPr>
            </w:pPr>
            <w:r>
              <w:rPr>
                <w:rFonts w:ascii="仿宋" w:eastAsia="仿宋" w:hAnsi="仿宋" w:hint="eastAsia"/>
                <w:sz w:val="22"/>
              </w:rPr>
              <w:t>基于群体SNP检测结果</w:t>
            </w:r>
          </w:p>
        </w:tc>
      </w:tr>
      <w:tr w:rsidR="008674BA" w:rsidTr="00F31769">
        <w:trPr>
          <w:cantSplit/>
          <w:trHeight w:val="585"/>
          <w:jc w:val="center"/>
        </w:trPr>
        <w:tc>
          <w:tcPr>
            <w:tcW w:w="1502" w:type="dxa"/>
            <w:tcBorders>
              <w:left w:val="single" w:sz="4" w:space="0" w:color="auto"/>
              <w:right w:val="single" w:sz="4" w:space="0" w:color="auto"/>
            </w:tcBorders>
            <w:vAlign w:val="center"/>
          </w:tcPr>
          <w:p w:rsidR="008674BA" w:rsidRDefault="008674BA" w:rsidP="00F31769">
            <w:pPr>
              <w:widowControl/>
              <w:jc w:val="left"/>
              <w:rPr>
                <w:rFonts w:ascii="仿宋" w:eastAsia="仿宋" w:hAnsi="仿宋"/>
                <w:sz w:val="22"/>
              </w:rPr>
            </w:pPr>
            <w:r>
              <w:rPr>
                <w:rFonts w:ascii="仿宋" w:eastAsia="仿宋" w:hAnsi="仿宋" w:hint="eastAsia"/>
                <w:sz w:val="22"/>
              </w:rPr>
              <w:t>标准分析</w:t>
            </w:r>
          </w:p>
        </w:tc>
        <w:tc>
          <w:tcPr>
            <w:tcW w:w="5586" w:type="dxa"/>
            <w:tcBorders>
              <w:top w:val="single" w:sz="4" w:space="0" w:color="auto"/>
              <w:left w:val="nil"/>
              <w:bottom w:val="single" w:sz="4" w:space="0" w:color="auto"/>
              <w:right w:val="single" w:sz="4" w:space="0" w:color="auto"/>
            </w:tcBorders>
            <w:vAlign w:val="center"/>
          </w:tcPr>
          <w:p w:rsidR="008674BA" w:rsidRPr="008B4E86" w:rsidRDefault="008674BA" w:rsidP="00F31769">
            <w:pPr>
              <w:numPr>
                <w:ilvl w:val="0"/>
                <w:numId w:val="6"/>
              </w:numPr>
              <w:spacing w:line="360" w:lineRule="auto"/>
              <w:jc w:val="left"/>
              <w:rPr>
                <w:rFonts w:ascii="仿宋" w:eastAsia="仿宋" w:hAnsi="仿宋"/>
                <w:sz w:val="22"/>
                <w:highlight w:val="cyan"/>
              </w:rPr>
            </w:pPr>
            <w:r>
              <w:rPr>
                <w:rFonts w:ascii="仿宋" w:eastAsia="仿宋" w:hAnsi="仿宋" w:hint="eastAsia"/>
                <w:sz w:val="22"/>
              </w:rPr>
              <w:t>SV检测、过滤及注释</w:t>
            </w:r>
            <w:r w:rsidRPr="008B4E86">
              <w:rPr>
                <w:rFonts w:ascii="仿宋" w:eastAsia="仿宋" w:hAnsi="仿宋" w:hint="eastAsia"/>
                <w:sz w:val="22"/>
                <w:highlight w:val="cyan"/>
              </w:rPr>
              <w:t>（</w:t>
            </w:r>
            <w:r>
              <w:rPr>
                <w:rFonts w:ascii="仿宋" w:eastAsia="仿宋" w:hAnsi="仿宋" w:hint="eastAsia"/>
                <w:sz w:val="22"/>
                <w:highlight w:val="cyan"/>
              </w:rPr>
              <w:t>群</w:t>
            </w:r>
            <w:r w:rsidRPr="008B4E86">
              <w:rPr>
                <w:rFonts w:ascii="仿宋" w:eastAsia="仿宋" w:hAnsi="仿宋" w:hint="eastAsia"/>
                <w:sz w:val="22"/>
                <w:highlight w:val="cyan"/>
              </w:rPr>
              <w:t>call SV软件；</w:t>
            </w:r>
            <w:r>
              <w:rPr>
                <w:rFonts w:ascii="仿宋" w:eastAsia="仿宋" w:hAnsi="仿宋" w:hint="eastAsia"/>
                <w:sz w:val="22"/>
                <w:highlight w:val="cyan"/>
              </w:rPr>
              <w:t>lumpy、</w:t>
            </w:r>
            <w:r>
              <w:rPr>
                <w:rFonts w:ascii="仿宋" w:eastAsia="仿宋" w:hAnsi="仿宋"/>
                <w:sz w:val="22"/>
                <w:highlight w:val="cyan"/>
              </w:rPr>
              <w:t xml:space="preserve"> </w:t>
            </w:r>
            <w:r>
              <w:rPr>
                <w:rFonts w:ascii="仿宋" w:eastAsia="仿宋" w:hAnsi="仿宋" w:hint="eastAsia"/>
                <w:sz w:val="22"/>
                <w:highlight w:val="cyan"/>
              </w:rPr>
              <w:t>delly</w:t>
            </w:r>
            <w:r>
              <w:rPr>
                <w:rFonts w:ascii="仿宋" w:eastAsia="仿宋" w:hAnsi="仿宋"/>
                <w:sz w:val="22"/>
                <w:highlight w:val="cyan"/>
              </w:rPr>
              <w:t xml:space="preserve"> </w:t>
            </w:r>
            <w:r>
              <w:rPr>
                <w:rFonts w:ascii="仿宋" w:eastAsia="仿宋" w:hAnsi="仿宋" w:hint="eastAsia"/>
                <w:sz w:val="22"/>
                <w:highlight w:val="cyan"/>
              </w:rPr>
              <w:t>manta</w:t>
            </w:r>
            <w:r>
              <w:rPr>
                <w:rFonts w:ascii="仿宋" w:eastAsia="仿宋" w:hAnsi="仿宋"/>
                <w:sz w:val="22"/>
                <w:highlight w:val="cyan"/>
              </w:rPr>
              <w:t xml:space="preserve"> </w:t>
            </w:r>
            <w:r>
              <w:rPr>
                <w:rFonts w:ascii="仿宋" w:eastAsia="仿宋" w:hAnsi="仿宋" w:hint="eastAsia"/>
                <w:sz w:val="22"/>
                <w:highlight w:val="cyan"/>
              </w:rPr>
              <w:t>，然后合并三个软件结果；</w:t>
            </w:r>
            <w:r w:rsidRPr="008B4E86">
              <w:rPr>
                <w:rFonts w:ascii="仿宋" w:eastAsia="仿宋" w:hAnsi="仿宋" w:hint="eastAsia"/>
                <w:sz w:val="22"/>
                <w:highlight w:val="cyan"/>
              </w:rPr>
              <w:t>注释方法：</w:t>
            </w:r>
            <w:r>
              <w:rPr>
                <w:rFonts w:ascii="仿宋" w:eastAsia="仿宋" w:hAnsi="仿宋" w:hint="eastAsia"/>
                <w:sz w:val="22"/>
                <w:highlight w:val="cyan"/>
              </w:rPr>
              <w:t>annovar</w:t>
            </w:r>
            <w:r w:rsidRPr="008B4E86">
              <w:rPr>
                <w:rFonts w:ascii="仿宋" w:eastAsia="仿宋" w:hAnsi="仿宋" w:hint="eastAsia"/>
                <w:sz w:val="22"/>
                <w:highlight w:val="cyan"/>
              </w:rPr>
              <w:t>）</w:t>
            </w:r>
          </w:p>
          <w:p w:rsidR="008674BA" w:rsidRPr="008B4E86" w:rsidRDefault="008674BA" w:rsidP="00F31769">
            <w:pPr>
              <w:spacing w:line="360" w:lineRule="auto"/>
              <w:jc w:val="left"/>
              <w:rPr>
                <w:rFonts w:ascii="仿宋" w:eastAsia="仿宋" w:hAnsi="仿宋"/>
                <w:sz w:val="22"/>
                <w:highlight w:val="cyan"/>
              </w:rPr>
            </w:pPr>
            <w:r w:rsidRPr="008B4E86">
              <w:rPr>
                <w:rFonts w:ascii="仿宋" w:eastAsia="仿宋" w:hAnsi="仿宋" w:hint="eastAsia"/>
                <w:sz w:val="22"/>
                <w:highlight w:val="cyan"/>
              </w:rPr>
              <w:t>6.1 根据比对结果对所有样品进行SV检测 ；</w:t>
            </w:r>
          </w:p>
          <w:p w:rsidR="008674BA" w:rsidRPr="008B4E86" w:rsidRDefault="008674BA" w:rsidP="00F31769">
            <w:pPr>
              <w:spacing w:line="360" w:lineRule="auto"/>
              <w:jc w:val="left"/>
              <w:rPr>
                <w:rFonts w:ascii="仿宋" w:eastAsia="仿宋" w:hAnsi="仿宋"/>
                <w:sz w:val="22"/>
                <w:highlight w:val="cyan"/>
              </w:rPr>
            </w:pPr>
            <w:r w:rsidRPr="008B4E86">
              <w:rPr>
                <w:rFonts w:ascii="仿宋" w:eastAsia="仿宋" w:hAnsi="仿宋" w:hint="eastAsia"/>
                <w:sz w:val="22"/>
                <w:highlight w:val="cyan"/>
              </w:rPr>
              <w:t>6.2</w:t>
            </w:r>
            <w:r>
              <w:rPr>
                <w:rFonts w:ascii="仿宋" w:eastAsia="仿宋" w:hAnsi="仿宋" w:hint="eastAsia"/>
                <w:sz w:val="22"/>
                <w:highlight w:val="cyan"/>
              </w:rPr>
              <w:t xml:space="preserve"> 基于annovar注释结果，对sv注释结果进行统计</w:t>
            </w:r>
            <w:r w:rsidRPr="008B4E86">
              <w:rPr>
                <w:rFonts w:ascii="仿宋" w:eastAsia="仿宋" w:hAnsi="仿宋" w:hint="eastAsia"/>
                <w:sz w:val="22"/>
                <w:highlight w:val="cyan"/>
              </w:rPr>
              <w:t>。</w:t>
            </w:r>
          </w:p>
          <w:p w:rsidR="008674BA" w:rsidRPr="008B4E86" w:rsidRDefault="008674BA" w:rsidP="00F31769">
            <w:pPr>
              <w:spacing w:line="360" w:lineRule="auto"/>
              <w:jc w:val="left"/>
              <w:rPr>
                <w:rFonts w:ascii="仿宋" w:eastAsia="仿宋" w:hAnsi="仿宋"/>
                <w:sz w:val="22"/>
                <w:highlight w:val="cyan"/>
              </w:rPr>
            </w:pPr>
            <w:r w:rsidRPr="008B4E86">
              <w:rPr>
                <w:rFonts w:ascii="仿宋" w:eastAsia="仿宋" w:hAnsi="仿宋" w:hint="eastAsia"/>
                <w:sz w:val="22"/>
                <w:highlight w:val="cyan"/>
              </w:rPr>
              <w:t>备注：</w:t>
            </w:r>
          </w:p>
          <w:p w:rsidR="008674BA" w:rsidRDefault="008674BA" w:rsidP="00F31769">
            <w:pPr>
              <w:spacing w:line="360" w:lineRule="auto"/>
              <w:jc w:val="left"/>
              <w:rPr>
                <w:rFonts w:ascii="仿宋" w:eastAsia="仿宋" w:hAnsi="仿宋"/>
                <w:sz w:val="22"/>
              </w:rPr>
            </w:pPr>
            <w:r w:rsidRPr="008B4E86">
              <w:rPr>
                <w:rFonts w:ascii="仿宋" w:eastAsia="仿宋" w:hAnsi="仿宋" w:hint="eastAsia"/>
                <w:sz w:val="22"/>
                <w:highlight w:val="cyan"/>
              </w:rPr>
              <w:t>（1）</w:t>
            </w:r>
            <w:r>
              <w:rPr>
                <w:rFonts w:ascii="仿宋" w:eastAsia="仿宋" w:hAnsi="仿宋" w:hint="eastAsia"/>
                <w:sz w:val="22"/>
                <w:highlight w:val="cyan"/>
              </w:rPr>
              <w:t>SV基因型不能填充</w:t>
            </w:r>
            <w:r>
              <w:rPr>
                <w:rFonts w:ascii="仿宋" w:eastAsia="仿宋" w:hAnsi="仿宋" w:hint="eastAsia"/>
                <w:sz w:val="22"/>
              </w:rPr>
              <w:t>。</w:t>
            </w:r>
          </w:p>
        </w:tc>
        <w:tc>
          <w:tcPr>
            <w:tcW w:w="184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rPr>
                <w:rFonts w:ascii="仿宋" w:eastAsia="仿宋" w:hAnsi="仿宋"/>
                <w:sz w:val="22"/>
              </w:rPr>
            </w:pPr>
          </w:p>
        </w:tc>
      </w:tr>
      <w:tr w:rsidR="008674BA" w:rsidTr="00F31769">
        <w:trPr>
          <w:cantSplit/>
          <w:trHeight w:val="1155"/>
          <w:jc w:val="center"/>
        </w:trPr>
        <w:tc>
          <w:tcPr>
            <w:tcW w:w="1502" w:type="dxa"/>
            <w:vMerge w:val="restart"/>
            <w:tcBorders>
              <w:top w:val="nil"/>
              <w:left w:val="single" w:sz="4" w:space="0" w:color="auto"/>
              <w:right w:val="single" w:sz="4" w:space="0" w:color="auto"/>
            </w:tcBorders>
            <w:vAlign w:val="center"/>
          </w:tcPr>
          <w:p w:rsidR="008674BA" w:rsidRDefault="008674BA" w:rsidP="00F31769">
            <w:pPr>
              <w:widowControl/>
              <w:jc w:val="left"/>
              <w:rPr>
                <w:rFonts w:ascii="仿宋" w:eastAsia="仿宋" w:hAnsi="仿宋"/>
                <w:sz w:val="22"/>
              </w:rPr>
            </w:pPr>
            <w:r>
              <w:rPr>
                <w:rFonts w:ascii="仿宋" w:eastAsia="仿宋" w:hAnsi="仿宋" w:hint="eastAsia"/>
                <w:sz w:val="22"/>
              </w:rPr>
              <w:t>高级分析</w:t>
            </w:r>
          </w:p>
        </w:tc>
        <w:tc>
          <w:tcPr>
            <w:tcW w:w="5586" w:type="dxa"/>
            <w:tcBorders>
              <w:top w:val="single" w:sz="4" w:space="0" w:color="auto"/>
              <w:left w:val="nil"/>
              <w:bottom w:val="single" w:sz="4" w:space="0" w:color="auto"/>
              <w:right w:val="single" w:sz="4" w:space="0" w:color="auto"/>
            </w:tcBorders>
            <w:vAlign w:val="center"/>
          </w:tcPr>
          <w:p w:rsidR="008674BA" w:rsidRDefault="008674BA" w:rsidP="00F31769">
            <w:pPr>
              <w:numPr>
                <w:ilvl w:val="0"/>
                <w:numId w:val="6"/>
              </w:numPr>
              <w:spacing w:line="360" w:lineRule="auto"/>
              <w:jc w:val="left"/>
              <w:rPr>
                <w:rFonts w:ascii="仿宋" w:eastAsia="仿宋" w:hAnsi="仿宋"/>
                <w:sz w:val="22"/>
              </w:rPr>
            </w:pPr>
            <w:r>
              <w:rPr>
                <w:rFonts w:ascii="仿宋" w:eastAsia="仿宋" w:hAnsi="仿宋" w:hint="eastAsia"/>
                <w:sz w:val="22"/>
              </w:rPr>
              <w:t>选择消除分析</w:t>
            </w:r>
          </w:p>
          <w:p w:rsidR="008674BA" w:rsidRDefault="008674BA" w:rsidP="00F31769">
            <w:pPr>
              <w:numPr>
                <w:ilvl w:val="1"/>
                <w:numId w:val="6"/>
              </w:numPr>
              <w:spacing w:line="360" w:lineRule="auto"/>
              <w:jc w:val="left"/>
              <w:rPr>
                <w:rFonts w:ascii="仿宋" w:eastAsia="仿宋" w:hAnsi="仿宋"/>
                <w:sz w:val="22"/>
              </w:rPr>
            </w:pPr>
            <w:r>
              <w:rPr>
                <w:rFonts w:ascii="Calibri" w:eastAsia="仿宋" w:hAnsi="Calibri" w:cs="Calibri"/>
                <w:sz w:val="22"/>
              </w:rPr>
              <w:t> </w:t>
            </w:r>
            <w:r>
              <w:rPr>
                <w:rFonts w:ascii="仿宋" w:eastAsia="仿宋" w:hAnsi="仿宋" w:hint="eastAsia"/>
                <w:sz w:val="22"/>
              </w:rPr>
              <w:t>基于群体分化的选择消除分析（Fst）</w:t>
            </w:r>
          </w:p>
          <w:p w:rsidR="008674BA" w:rsidRDefault="008674BA" w:rsidP="00F31769">
            <w:pPr>
              <w:numPr>
                <w:ilvl w:val="1"/>
                <w:numId w:val="6"/>
              </w:numPr>
              <w:spacing w:line="360" w:lineRule="auto"/>
              <w:jc w:val="left"/>
              <w:rPr>
                <w:rFonts w:ascii="仿宋" w:eastAsia="仿宋" w:hAnsi="仿宋"/>
                <w:sz w:val="22"/>
              </w:rPr>
            </w:pPr>
            <w:r>
              <w:rPr>
                <w:rFonts w:ascii="仿宋" w:eastAsia="仿宋" w:hAnsi="仿宋" w:hint="eastAsia"/>
                <w:sz w:val="22"/>
              </w:rPr>
              <w:t>基于群体多样性的选择消除分析（θπ）</w:t>
            </w:r>
          </w:p>
          <w:p w:rsidR="008674BA" w:rsidRDefault="008674BA" w:rsidP="00F31769">
            <w:pPr>
              <w:numPr>
                <w:ilvl w:val="1"/>
                <w:numId w:val="6"/>
              </w:numPr>
              <w:spacing w:line="360" w:lineRule="auto"/>
              <w:jc w:val="left"/>
              <w:rPr>
                <w:rFonts w:ascii="仿宋" w:eastAsia="仿宋" w:hAnsi="仿宋"/>
                <w:sz w:val="22"/>
              </w:rPr>
            </w:pPr>
            <w:r>
              <w:rPr>
                <w:rFonts w:ascii="Calibri" w:eastAsia="仿宋" w:hAnsi="Calibri" w:cs="Calibri"/>
                <w:sz w:val="22"/>
              </w:rPr>
              <w:t> </w:t>
            </w:r>
            <w:r>
              <w:rPr>
                <w:rFonts w:ascii="仿宋" w:eastAsia="仿宋" w:hAnsi="仿宋" w:hint="eastAsia"/>
                <w:sz w:val="22"/>
              </w:rPr>
              <w:t>基于群体之间的多基因座等位基因频率的选择消除分析（XP_CLR分析）</w:t>
            </w:r>
          </w:p>
        </w:tc>
        <w:tc>
          <w:tcPr>
            <w:tcW w:w="184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rPr>
                <w:rFonts w:ascii="仿宋" w:eastAsia="仿宋" w:hAnsi="仿宋"/>
                <w:sz w:val="22"/>
              </w:rPr>
            </w:pPr>
            <w:r>
              <w:rPr>
                <w:rFonts w:ascii="仿宋" w:eastAsia="仿宋" w:hAnsi="仿宋" w:hint="eastAsia"/>
                <w:sz w:val="22"/>
              </w:rPr>
              <w:t>基于群体SNP</w:t>
            </w:r>
            <w:r>
              <w:rPr>
                <w:rFonts w:ascii="仿宋" w:eastAsia="仿宋" w:hAnsi="仿宋" w:hint="eastAsia"/>
                <w:sz w:val="22"/>
                <w:highlight w:val="yellow"/>
              </w:rPr>
              <w:t>及INDEL</w:t>
            </w:r>
            <w:r>
              <w:rPr>
                <w:rFonts w:ascii="仿宋" w:eastAsia="仿宋" w:hAnsi="仿宋" w:hint="eastAsia"/>
                <w:sz w:val="22"/>
              </w:rPr>
              <w:t xml:space="preserve">检测结果和群体遗传结构分析结果 </w:t>
            </w:r>
          </w:p>
        </w:tc>
      </w:tr>
      <w:tr w:rsidR="008674BA" w:rsidTr="00F31769">
        <w:trPr>
          <w:cantSplit/>
          <w:trHeight w:val="870"/>
          <w:jc w:val="center"/>
        </w:trPr>
        <w:tc>
          <w:tcPr>
            <w:tcW w:w="1502" w:type="dxa"/>
            <w:vMerge/>
            <w:tcBorders>
              <w:left w:val="single" w:sz="4" w:space="0" w:color="auto"/>
              <w:bottom w:val="single" w:sz="4" w:space="0" w:color="auto"/>
              <w:right w:val="single" w:sz="4" w:space="0" w:color="auto"/>
            </w:tcBorders>
            <w:vAlign w:val="center"/>
          </w:tcPr>
          <w:p w:rsidR="008674BA" w:rsidRDefault="008674BA" w:rsidP="00F31769">
            <w:pPr>
              <w:widowControl/>
              <w:jc w:val="left"/>
              <w:rPr>
                <w:rFonts w:ascii="仿宋" w:eastAsia="仿宋" w:hAnsi="仿宋"/>
                <w:sz w:val="22"/>
              </w:rPr>
            </w:pPr>
          </w:p>
        </w:tc>
        <w:tc>
          <w:tcPr>
            <w:tcW w:w="5586" w:type="dxa"/>
            <w:tcBorders>
              <w:top w:val="single" w:sz="4" w:space="0" w:color="auto"/>
              <w:left w:val="nil"/>
              <w:bottom w:val="single" w:sz="4" w:space="0" w:color="auto"/>
              <w:right w:val="single" w:sz="4" w:space="0" w:color="auto"/>
            </w:tcBorders>
            <w:vAlign w:val="center"/>
          </w:tcPr>
          <w:p w:rsidR="008674BA" w:rsidRDefault="008674BA" w:rsidP="00F31769">
            <w:pPr>
              <w:numPr>
                <w:ilvl w:val="0"/>
                <w:numId w:val="6"/>
              </w:numPr>
              <w:spacing w:line="360" w:lineRule="auto"/>
              <w:rPr>
                <w:rFonts w:ascii="仿宋" w:eastAsia="仿宋" w:hAnsi="仿宋"/>
                <w:sz w:val="22"/>
              </w:rPr>
            </w:pPr>
            <w:r>
              <w:rPr>
                <w:rFonts w:ascii="仿宋" w:eastAsia="仿宋" w:hAnsi="仿宋" w:hint="eastAsia"/>
                <w:sz w:val="22"/>
              </w:rPr>
              <w:t>受选择区段功能分析</w:t>
            </w:r>
          </w:p>
          <w:p w:rsidR="008674BA" w:rsidRDefault="008674BA" w:rsidP="00F31769">
            <w:pPr>
              <w:numPr>
                <w:ilvl w:val="1"/>
                <w:numId w:val="6"/>
              </w:numPr>
              <w:spacing w:line="360" w:lineRule="auto"/>
              <w:jc w:val="left"/>
              <w:rPr>
                <w:rFonts w:ascii="仿宋" w:eastAsia="仿宋" w:hAnsi="仿宋"/>
                <w:sz w:val="22"/>
              </w:rPr>
            </w:pPr>
            <w:r>
              <w:rPr>
                <w:rFonts w:ascii="仿宋" w:eastAsia="仿宋" w:hAnsi="仿宋" w:hint="eastAsia"/>
                <w:sz w:val="22"/>
              </w:rPr>
              <w:t>统计选择区段大小和基因情况</w:t>
            </w:r>
          </w:p>
          <w:p w:rsidR="008674BA" w:rsidRDefault="008674BA" w:rsidP="00F31769">
            <w:pPr>
              <w:numPr>
                <w:ilvl w:val="1"/>
                <w:numId w:val="6"/>
              </w:numPr>
              <w:spacing w:line="360" w:lineRule="auto"/>
              <w:jc w:val="left"/>
              <w:rPr>
                <w:rFonts w:ascii="仿宋" w:eastAsia="仿宋" w:hAnsi="仿宋"/>
                <w:sz w:val="22"/>
              </w:rPr>
            </w:pPr>
            <w:r>
              <w:rPr>
                <w:rFonts w:ascii="仿宋" w:eastAsia="仿宋" w:hAnsi="仿宋" w:hint="eastAsia"/>
                <w:sz w:val="22"/>
              </w:rPr>
              <w:t>受选择基因GO富集分析</w:t>
            </w:r>
          </w:p>
          <w:p w:rsidR="008674BA" w:rsidRDefault="008674BA" w:rsidP="00F31769">
            <w:pPr>
              <w:numPr>
                <w:ilvl w:val="1"/>
                <w:numId w:val="6"/>
              </w:numPr>
              <w:spacing w:line="360" w:lineRule="auto"/>
              <w:jc w:val="left"/>
              <w:rPr>
                <w:rFonts w:ascii="仿宋" w:eastAsia="仿宋" w:hAnsi="仿宋"/>
                <w:sz w:val="22"/>
              </w:rPr>
            </w:pPr>
            <w:r>
              <w:rPr>
                <w:rFonts w:ascii="Calibri" w:eastAsia="仿宋" w:hAnsi="Calibri" w:cs="Calibri"/>
                <w:sz w:val="22"/>
              </w:rPr>
              <w:t> </w:t>
            </w:r>
            <w:r>
              <w:rPr>
                <w:rFonts w:ascii="仿宋" w:eastAsia="仿宋" w:hAnsi="仿宋" w:hint="eastAsia"/>
                <w:sz w:val="22"/>
              </w:rPr>
              <w:t>受选择基因KEGG富集分析</w:t>
            </w:r>
          </w:p>
        </w:tc>
        <w:tc>
          <w:tcPr>
            <w:tcW w:w="1846" w:type="dxa"/>
            <w:tcBorders>
              <w:top w:val="single" w:sz="4" w:space="0" w:color="auto"/>
              <w:left w:val="nil"/>
              <w:bottom w:val="single" w:sz="4" w:space="0" w:color="auto"/>
              <w:right w:val="single" w:sz="4" w:space="0" w:color="auto"/>
            </w:tcBorders>
            <w:vAlign w:val="center"/>
          </w:tcPr>
          <w:p w:rsidR="008674BA" w:rsidRDefault="008674BA" w:rsidP="00F31769">
            <w:pPr>
              <w:spacing w:line="360" w:lineRule="auto"/>
              <w:rPr>
                <w:rFonts w:ascii="仿宋" w:eastAsia="仿宋" w:hAnsi="仿宋"/>
                <w:kern w:val="0"/>
                <w:sz w:val="22"/>
              </w:rPr>
            </w:pPr>
            <w:r>
              <w:rPr>
                <w:rFonts w:ascii="仿宋" w:eastAsia="仿宋" w:hAnsi="仿宋" w:hint="eastAsia"/>
                <w:sz w:val="22"/>
              </w:rPr>
              <w:t>基于群体选择消除分析结果</w:t>
            </w:r>
          </w:p>
        </w:tc>
      </w:tr>
    </w:tbl>
    <w:p w:rsidR="006A4472" w:rsidRDefault="006A4472"/>
    <w:p w:rsidR="008674BA" w:rsidRDefault="008674BA">
      <w:pPr>
        <w:rPr>
          <w:rFonts w:ascii="仿宋" w:eastAsia="仿宋" w:hAnsi="仿宋"/>
          <w:b/>
          <w:sz w:val="24"/>
          <w:szCs w:val="24"/>
        </w:rPr>
      </w:pPr>
    </w:p>
    <w:p w:rsidR="00A8535F" w:rsidRDefault="00A8535F">
      <w:pPr>
        <w:rPr>
          <w:rFonts w:ascii="仿宋" w:eastAsia="仿宋" w:hAnsi="仿宋"/>
          <w:b/>
          <w:sz w:val="24"/>
          <w:szCs w:val="24"/>
        </w:rPr>
      </w:pPr>
    </w:p>
    <w:p w:rsidR="00A8535F" w:rsidRDefault="00A8535F">
      <w:pPr>
        <w:rPr>
          <w:rFonts w:ascii="仿宋" w:eastAsia="仿宋" w:hAnsi="仿宋"/>
          <w:b/>
          <w:sz w:val="24"/>
          <w:szCs w:val="24"/>
        </w:rPr>
      </w:pPr>
    </w:p>
    <w:p w:rsidR="00A8535F" w:rsidRDefault="00A8535F">
      <w:pPr>
        <w:rPr>
          <w:rFonts w:ascii="仿宋" w:eastAsia="仿宋" w:hAnsi="仿宋"/>
          <w:b/>
          <w:sz w:val="24"/>
          <w:szCs w:val="24"/>
        </w:rPr>
      </w:pPr>
    </w:p>
    <w:p w:rsidR="00A8535F" w:rsidRDefault="00A8535F">
      <w:pPr>
        <w:rPr>
          <w:rFonts w:ascii="仿宋" w:eastAsia="仿宋" w:hAnsi="仿宋"/>
          <w:b/>
          <w:sz w:val="24"/>
          <w:szCs w:val="24"/>
        </w:rPr>
      </w:pPr>
    </w:p>
    <w:p w:rsidR="00A8535F" w:rsidRDefault="00A8535F">
      <w:pPr>
        <w:rPr>
          <w:rFonts w:ascii="仿宋" w:eastAsia="仿宋" w:hAnsi="仿宋"/>
          <w:b/>
          <w:sz w:val="24"/>
          <w:szCs w:val="24"/>
        </w:rPr>
      </w:pPr>
    </w:p>
    <w:p w:rsidR="00A8535F" w:rsidRDefault="00A8535F">
      <w:pPr>
        <w:rPr>
          <w:rFonts w:ascii="仿宋" w:eastAsia="仿宋" w:hAnsi="仿宋"/>
          <w:b/>
          <w:sz w:val="24"/>
          <w:szCs w:val="24"/>
        </w:rPr>
      </w:pPr>
    </w:p>
    <w:p w:rsidR="00A8535F" w:rsidRPr="00A8535F" w:rsidRDefault="00A8535F">
      <w:pPr>
        <w:rPr>
          <w:rFonts w:ascii="仿宋" w:eastAsia="仿宋" w:hAnsi="仿宋"/>
          <w:b/>
          <w:sz w:val="24"/>
          <w:szCs w:val="24"/>
        </w:rPr>
      </w:pPr>
    </w:p>
    <w:p w:rsidR="008674BA" w:rsidRDefault="00A8535F">
      <w:pPr>
        <w:rPr>
          <w:rFonts w:ascii="仿宋" w:eastAsia="仿宋" w:hAnsi="仿宋"/>
          <w:b/>
          <w:sz w:val="24"/>
          <w:szCs w:val="24"/>
        </w:rPr>
      </w:pPr>
      <w:r w:rsidRPr="00A8535F">
        <w:rPr>
          <w:rFonts w:ascii="仿宋" w:eastAsia="仿宋" w:hAnsi="仿宋" w:hint="eastAsia"/>
          <w:b/>
          <w:sz w:val="24"/>
          <w:szCs w:val="24"/>
        </w:rPr>
        <w:t xml:space="preserve">第二条 </w:t>
      </w:r>
      <w:r w:rsidR="008674BA" w:rsidRPr="00A8535F">
        <w:rPr>
          <w:rFonts w:ascii="仿宋" w:eastAsia="仿宋" w:hAnsi="仿宋" w:hint="eastAsia"/>
          <w:b/>
          <w:sz w:val="24"/>
          <w:szCs w:val="24"/>
        </w:rPr>
        <w:t>二代测序评分标准</w:t>
      </w:r>
    </w:p>
    <w:p w:rsidR="00A8535F" w:rsidRPr="00A8535F" w:rsidRDefault="00A8535F">
      <w:pPr>
        <w:rPr>
          <w:rFonts w:ascii="仿宋" w:eastAsia="仿宋" w:hAnsi="仿宋"/>
          <w:b/>
          <w:sz w:val="24"/>
          <w:szCs w:val="24"/>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75"/>
        <w:gridCol w:w="1306"/>
        <w:gridCol w:w="832"/>
        <w:gridCol w:w="5731"/>
      </w:tblGrid>
      <w:tr w:rsidR="008674BA" w:rsidTr="00F31769">
        <w:trPr>
          <w:jc w:val="center"/>
        </w:trPr>
        <w:tc>
          <w:tcPr>
            <w:tcW w:w="1150" w:type="dxa"/>
            <w:gridSpan w:val="2"/>
            <w:vAlign w:val="center"/>
          </w:tcPr>
          <w:p w:rsidR="008674BA" w:rsidRDefault="008674BA" w:rsidP="00F31769">
            <w:pPr>
              <w:jc w:val="center"/>
              <w:rPr>
                <w:rFonts w:ascii="宋体" w:hAnsi="宋体" w:cs="宋体"/>
                <w:szCs w:val="24"/>
              </w:rPr>
            </w:pPr>
            <w:r>
              <w:rPr>
                <w:rFonts w:ascii="宋体" w:hAnsi="宋体" w:cs="宋体" w:hint="eastAsia"/>
                <w:sz w:val="24"/>
                <w:szCs w:val="24"/>
              </w:rPr>
              <w:t>序号</w:t>
            </w:r>
          </w:p>
        </w:tc>
        <w:tc>
          <w:tcPr>
            <w:tcW w:w="1306" w:type="dxa"/>
            <w:vAlign w:val="center"/>
          </w:tcPr>
          <w:p w:rsidR="008674BA" w:rsidRDefault="008674BA" w:rsidP="00F31769">
            <w:pPr>
              <w:jc w:val="center"/>
              <w:rPr>
                <w:rFonts w:ascii="宋体" w:hAnsi="宋体" w:cs="宋体"/>
                <w:szCs w:val="24"/>
              </w:rPr>
            </w:pPr>
            <w:r>
              <w:rPr>
                <w:rFonts w:ascii="宋体" w:hAnsi="宋体" w:cs="宋体" w:hint="eastAsia"/>
                <w:sz w:val="24"/>
                <w:szCs w:val="24"/>
              </w:rPr>
              <w:t>评分因素及权重</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分值</w:t>
            </w:r>
          </w:p>
        </w:tc>
        <w:tc>
          <w:tcPr>
            <w:tcW w:w="5731" w:type="dxa"/>
            <w:vAlign w:val="center"/>
          </w:tcPr>
          <w:p w:rsidR="008674BA" w:rsidRDefault="008674BA" w:rsidP="00F31769">
            <w:pPr>
              <w:jc w:val="center"/>
              <w:rPr>
                <w:rFonts w:ascii="宋体" w:hAnsi="宋体" w:cs="宋体"/>
                <w:szCs w:val="24"/>
              </w:rPr>
            </w:pPr>
            <w:r>
              <w:rPr>
                <w:rFonts w:ascii="宋体" w:hAnsi="宋体" w:cs="宋体" w:hint="eastAsia"/>
                <w:sz w:val="24"/>
                <w:szCs w:val="24"/>
              </w:rPr>
              <w:t>评分标准</w:t>
            </w:r>
          </w:p>
        </w:tc>
      </w:tr>
      <w:tr w:rsidR="008674BA" w:rsidTr="00F31769">
        <w:trPr>
          <w:jc w:val="center"/>
        </w:trPr>
        <w:tc>
          <w:tcPr>
            <w:tcW w:w="1150" w:type="dxa"/>
            <w:gridSpan w:val="2"/>
            <w:vAlign w:val="center"/>
          </w:tcPr>
          <w:p w:rsidR="008674BA" w:rsidRDefault="008674BA" w:rsidP="00F31769">
            <w:pPr>
              <w:jc w:val="center"/>
              <w:rPr>
                <w:rFonts w:ascii="宋体" w:hAnsi="宋体" w:cs="宋体"/>
                <w:szCs w:val="24"/>
              </w:rPr>
            </w:pPr>
            <w:r>
              <w:rPr>
                <w:rFonts w:ascii="宋体" w:hAnsi="宋体" w:cs="宋体" w:hint="eastAsia"/>
                <w:sz w:val="24"/>
                <w:szCs w:val="24"/>
              </w:rPr>
              <w:t>1</w:t>
            </w:r>
          </w:p>
        </w:tc>
        <w:tc>
          <w:tcPr>
            <w:tcW w:w="1306" w:type="dxa"/>
            <w:vAlign w:val="center"/>
          </w:tcPr>
          <w:p w:rsidR="008674BA" w:rsidRDefault="008674BA" w:rsidP="00F31769">
            <w:pPr>
              <w:jc w:val="center"/>
              <w:rPr>
                <w:rFonts w:ascii="宋体" w:hAnsi="宋体" w:cs="宋体"/>
                <w:szCs w:val="24"/>
              </w:rPr>
            </w:pPr>
            <w:r>
              <w:rPr>
                <w:rFonts w:ascii="宋体" w:hAnsi="宋体" w:cs="宋体" w:hint="eastAsia"/>
                <w:sz w:val="24"/>
                <w:szCs w:val="24"/>
              </w:rPr>
              <w:t>投标报价</w:t>
            </w:r>
          </w:p>
          <w:p w:rsidR="008674BA" w:rsidRDefault="008674BA" w:rsidP="00F31769">
            <w:pPr>
              <w:jc w:val="center"/>
              <w:rPr>
                <w:rFonts w:ascii="宋体" w:hAnsi="宋体" w:cs="宋体"/>
                <w:szCs w:val="24"/>
              </w:rPr>
            </w:pPr>
            <w:r>
              <w:rPr>
                <w:rFonts w:ascii="宋体" w:hAnsi="宋体" w:cs="宋体" w:hint="eastAsia"/>
                <w:sz w:val="24"/>
                <w:szCs w:val="24"/>
              </w:rPr>
              <w:t>（20%）</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20</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有效的投标报价中的最低价为评标基准价，按照下列公式计算每个投标人的投标价格得分。</w:t>
            </w:r>
          </w:p>
          <w:p w:rsidR="008674BA" w:rsidRDefault="008674BA" w:rsidP="00F31769">
            <w:pPr>
              <w:ind w:firstLine="480"/>
              <w:rPr>
                <w:rFonts w:ascii="宋体" w:hAnsi="宋体" w:cs="宋体"/>
                <w:szCs w:val="24"/>
              </w:rPr>
            </w:pPr>
            <w:r>
              <w:rPr>
                <w:rFonts w:ascii="宋体" w:hAnsi="宋体" w:cs="宋体" w:hint="eastAsia"/>
                <w:sz w:val="24"/>
                <w:szCs w:val="24"/>
              </w:rPr>
              <w:t>投标报价得分＝（评标基准价/投标报价）×价格权重×100</w:t>
            </w:r>
          </w:p>
        </w:tc>
      </w:tr>
      <w:tr w:rsidR="008674BA" w:rsidTr="00F31769">
        <w:trPr>
          <w:jc w:val="center"/>
        </w:trPr>
        <w:tc>
          <w:tcPr>
            <w:tcW w:w="575" w:type="dxa"/>
            <w:vMerge w:val="restart"/>
            <w:vAlign w:val="center"/>
          </w:tcPr>
          <w:p w:rsidR="008674BA" w:rsidRDefault="008674BA" w:rsidP="00F31769">
            <w:pPr>
              <w:jc w:val="center"/>
              <w:rPr>
                <w:rFonts w:ascii="宋体" w:hAnsi="宋体" w:cs="宋体"/>
                <w:szCs w:val="24"/>
              </w:rPr>
            </w:pPr>
            <w:r>
              <w:rPr>
                <w:rFonts w:ascii="宋体" w:hAnsi="宋体" w:cs="宋体" w:hint="eastAsia"/>
                <w:sz w:val="24"/>
                <w:szCs w:val="24"/>
              </w:rPr>
              <w:t>2</w:t>
            </w:r>
          </w:p>
        </w:tc>
        <w:tc>
          <w:tcPr>
            <w:tcW w:w="575" w:type="dxa"/>
            <w:vMerge w:val="restart"/>
            <w:vAlign w:val="center"/>
          </w:tcPr>
          <w:p w:rsidR="008674BA" w:rsidRDefault="008674BA" w:rsidP="00F31769">
            <w:pPr>
              <w:jc w:val="center"/>
              <w:rPr>
                <w:rFonts w:ascii="宋体" w:hAnsi="宋体" w:cs="宋体"/>
                <w:szCs w:val="24"/>
              </w:rPr>
            </w:pPr>
            <w:r>
              <w:rPr>
                <w:rFonts w:ascii="宋体" w:hAnsi="宋体" w:cs="宋体" w:hint="eastAsia"/>
                <w:sz w:val="24"/>
                <w:szCs w:val="24"/>
              </w:rPr>
              <w:t>服务部分</w:t>
            </w:r>
          </w:p>
        </w:tc>
        <w:tc>
          <w:tcPr>
            <w:tcW w:w="1306" w:type="dxa"/>
            <w:vAlign w:val="center"/>
          </w:tcPr>
          <w:p w:rsidR="008674BA" w:rsidRDefault="008674BA" w:rsidP="00F31769">
            <w:pPr>
              <w:jc w:val="center"/>
              <w:rPr>
                <w:rFonts w:ascii="宋体" w:hAnsi="宋体" w:cs="宋体"/>
                <w:szCs w:val="24"/>
              </w:rPr>
            </w:pPr>
            <w:r>
              <w:rPr>
                <w:rFonts w:ascii="宋体" w:hAnsi="宋体" w:cs="宋体" w:hint="eastAsia"/>
                <w:sz w:val="24"/>
                <w:szCs w:val="24"/>
              </w:rPr>
              <w:t>硬件设施</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20</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投标人拟投入的主要设备情况：</w:t>
            </w:r>
          </w:p>
          <w:p w:rsidR="008674BA" w:rsidRDefault="008674BA" w:rsidP="00F31769">
            <w:pPr>
              <w:ind w:firstLine="480"/>
              <w:rPr>
                <w:rFonts w:ascii="宋体" w:hAnsi="宋体" w:cs="宋体"/>
                <w:szCs w:val="24"/>
              </w:rPr>
            </w:pPr>
            <w:r>
              <w:rPr>
                <w:rFonts w:ascii="宋体" w:hAnsi="宋体" w:cs="宋体" w:hint="eastAsia"/>
                <w:sz w:val="24"/>
                <w:szCs w:val="24"/>
              </w:rPr>
              <w:t>拟投入Illumina NovaSeq 6000测序平台，在15台及15台以上得20分；10（含）-14（含）台得8分；10台以下得3分。</w:t>
            </w:r>
          </w:p>
          <w:p w:rsidR="008674BA" w:rsidRDefault="008674BA" w:rsidP="00F31769">
            <w:pPr>
              <w:ind w:firstLine="480"/>
              <w:rPr>
                <w:rFonts w:ascii="宋体" w:hAnsi="宋体" w:cs="宋体"/>
                <w:szCs w:val="24"/>
              </w:rPr>
            </w:pPr>
            <w:r>
              <w:rPr>
                <w:rFonts w:ascii="宋体" w:hAnsi="宋体" w:cs="宋体" w:hint="eastAsia"/>
                <w:sz w:val="24"/>
                <w:szCs w:val="24"/>
              </w:rPr>
              <w:t>需提供投标人或其全资子公司的设备购置证明材料，如购买合同或发票等</w:t>
            </w:r>
          </w:p>
        </w:tc>
      </w:tr>
      <w:tr w:rsidR="008674BA" w:rsidTr="00F31769">
        <w:trPr>
          <w:jc w:val="center"/>
        </w:trPr>
        <w:tc>
          <w:tcPr>
            <w:tcW w:w="575" w:type="dxa"/>
            <w:vMerge/>
            <w:vAlign w:val="center"/>
          </w:tcPr>
          <w:p w:rsidR="008674BA" w:rsidRDefault="008674BA" w:rsidP="00F31769">
            <w:pPr>
              <w:jc w:val="center"/>
              <w:rPr>
                <w:rFonts w:ascii="宋体" w:hAnsi="宋体" w:cs="宋体"/>
                <w:szCs w:val="24"/>
              </w:rPr>
            </w:pPr>
          </w:p>
        </w:tc>
        <w:tc>
          <w:tcPr>
            <w:tcW w:w="575" w:type="dxa"/>
            <w:vMerge/>
            <w:vAlign w:val="center"/>
          </w:tcPr>
          <w:p w:rsidR="008674BA" w:rsidRDefault="008674BA" w:rsidP="00F31769">
            <w:pPr>
              <w:ind w:firstLine="480"/>
              <w:jc w:val="center"/>
              <w:rPr>
                <w:rFonts w:ascii="宋体" w:hAnsi="宋体" w:cs="宋体"/>
                <w:szCs w:val="24"/>
              </w:rPr>
            </w:pPr>
          </w:p>
        </w:tc>
        <w:tc>
          <w:tcPr>
            <w:tcW w:w="1306" w:type="dxa"/>
            <w:vAlign w:val="center"/>
          </w:tcPr>
          <w:p w:rsidR="008674BA" w:rsidRDefault="008674BA" w:rsidP="00F31769">
            <w:pPr>
              <w:jc w:val="center"/>
              <w:rPr>
                <w:rFonts w:ascii="宋体" w:hAnsi="宋体" w:cs="宋体"/>
                <w:szCs w:val="24"/>
              </w:rPr>
            </w:pPr>
            <w:r>
              <w:rPr>
                <w:rFonts w:ascii="宋体" w:hAnsi="宋体" w:cs="宋体" w:hint="eastAsia"/>
                <w:sz w:val="24"/>
                <w:szCs w:val="24"/>
              </w:rPr>
              <w:t>项目实施方案</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11</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根据各投标人的项目实施和技术方案进行评分：</w:t>
            </w:r>
          </w:p>
          <w:p w:rsidR="008674BA" w:rsidRDefault="008674BA" w:rsidP="00F31769">
            <w:pPr>
              <w:ind w:firstLine="480"/>
              <w:rPr>
                <w:rFonts w:ascii="宋体" w:hAnsi="宋体" w:cs="宋体"/>
                <w:szCs w:val="24"/>
              </w:rPr>
            </w:pPr>
            <w:r>
              <w:rPr>
                <w:rFonts w:ascii="宋体" w:hAnsi="宋体" w:cs="宋体" w:hint="eastAsia"/>
                <w:sz w:val="24"/>
                <w:szCs w:val="24"/>
              </w:rPr>
              <w:t>项目实施方案合理严谨，技术响应方案完整、详细，样本检测合格后数据交付时间等服务优于项目检测实际需求，可操作性强，得8-11分；</w:t>
            </w:r>
          </w:p>
          <w:p w:rsidR="008674BA" w:rsidRDefault="008674BA" w:rsidP="00F31769">
            <w:pPr>
              <w:ind w:firstLine="480"/>
              <w:rPr>
                <w:rFonts w:ascii="宋体" w:hAnsi="宋体" w:cs="宋体"/>
                <w:szCs w:val="24"/>
              </w:rPr>
            </w:pPr>
            <w:r>
              <w:rPr>
                <w:rFonts w:ascii="宋体" w:hAnsi="宋体" w:cs="宋体" w:hint="eastAsia"/>
                <w:sz w:val="24"/>
                <w:szCs w:val="24"/>
              </w:rPr>
              <w:lastRenderedPageBreak/>
              <w:t>项目实施方案较为合理严谨，技术响应方案完整、详细，样本检测合格后数据交付时间等服务满足项目检测实际需求，具有较强的可操作性，得4-7 分；</w:t>
            </w:r>
          </w:p>
          <w:p w:rsidR="008674BA" w:rsidRDefault="008674BA" w:rsidP="00F31769">
            <w:pPr>
              <w:ind w:firstLine="480"/>
              <w:rPr>
                <w:rFonts w:ascii="宋体" w:hAnsi="宋体" w:cs="宋体"/>
                <w:szCs w:val="24"/>
              </w:rPr>
            </w:pPr>
            <w:r>
              <w:rPr>
                <w:rFonts w:ascii="宋体" w:hAnsi="宋体" w:cs="宋体" w:hint="eastAsia"/>
                <w:sz w:val="24"/>
                <w:szCs w:val="24"/>
              </w:rPr>
              <w:t>项目实施方案基本合理，技术响应方案基本完整，样本检测合格后数据交付时间等服务不完全满足项目检测实际需求，得1-3分；</w:t>
            </w:r>
          </w:p>
          <w:p w:rsidR="008674BA" w:rsidRDefault="008674BA" w:rsidP="00F31769">
            <w:pPr>
              <w:ind w:firstLine="480"/>
              <w:rPr>
                <w:rFonts w:ascii="宋体" w:hAnsi="宋体" w:cs="宋体"/>
                <w:szCs w:val="24"/>
              </w:rPr>
            </w:pPr>
            <w:r>
              <w:rPr>
                <w:rFonts w:ascii="宋体" w:hAnsi="宋体" w:cs="宋体" w:hint="eastAsia"/>
                <w:sz w:val="24"/>
                <w:szCs w:val="24"/>
              </w:rPr>
              <w:t>项目实施方案存在问题，技术响应方案和数据交付时间等服务不符合要求或有任何缺漏项导致不完全响应的，得0 分。</w:t>
            </w:r>
          </w:p>
        </w:tc>
      </w:tr>
      <w:tr w:rsidR="008674BA" w:rsidTr="00F31769">
        <w:trPr>
          <w:jc w:val="center"/>
        </w:trPr>
        <w:tc>
          <w:tcPr>
            <w:tcW w:w="575" w:type="dxa"/>
            <w:vMerge/>
            <w:vAlign w:val="center"/>
          </w:tcPr>
          <w:p w:rsidR="008674BA" w:rsidRDefault="008674BA" w:rsidP="00F31769">
            <w:pPr>
              <w:jc w:val="center"/>
              <w:rPr>
                <w:rFonts w:ascii="宋体" w:hAnsi="宋体" w:cs="宋体"/>
                <w:szCs w:val="24"/>
              </w:rPr>
            </w:pPr>
          </w:p>
        </w:tc>
        <w:tc>
          <w:tcPr>
            <w:tcW w:w="575" w:type="dxa"/>
            <w:vMerge/>
            <w:vAlign w:val="center"/>
          </w:tcPr>
          <w:p w:rsidR="008674BA" w:rsidRDefault="008674BA" w:rsidP="00F31769">
            <w:pPr>
              <w:ind w:firstLine="480"/>
              <w:jc w:val="center"/>
              <w:rPr>
                <w:rFonts w:ascii="宋体" w:hAnsi="宋体" w:cs="宋体"/>
                <w:szCs w:val="24"/>
              </w:rPr>
            </w:pPr>
          </w:p>
        </w:tc>
        <w:tc>
          <w:tcPr>
            <w:tcW w:w="1306" w:type="dxa"/>
            <w:vMerge w:val="restart"/>
            <w:vAlign w:val="center"/>
          </w:tcPr>
          <w:p w:rsidR="008674BA" w:rsidRDefault="008674BA" w:rsidP="00F31769">
            <w:pPr>
              <w:jc w:val="center"/>
              <w:rPr>
                <w:rFonts w:ascii="宋体" w:hAnsi="宋体" w:cs="宋体"/>
                <w:szCs w:val="24"/>
              </w:rPr>
            </w:pPr>
            <w:r>
              <w:rPr>
                <w:rFonts w:ascii="宋体" w:hAnsi="宋体" w:cs="宋体" w:hint="eastAsia"/>
                <w:sz w:val="24"/>
                <w:szCs w:val="24"/>
              </w:rPr>
              <w:t>项目实施团队</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3</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项目负责人具有副高级及以上职称的，得3分；具有中级职称的得1分；未提供不得分。</w:t>
            </w:r>
          </w:p>
          <w:p w:rsidR="008674BA" w:rsidRDefault="008674BA" w:rsidP="00F31769">
            <w:pPr>
              <w:ind w:firstLine="480"/>
              <w:rPr>
                <w:rFonts w:ascii="宋体" w:hAnsi="宋体" w:cs="宋体"/>
                <w:szCs w:val="24"/>
              </w:rPr>
            </w:pPr>
            <w:r>
              <w:rPr>
                <w:rFonts w:ascii="宋体" w:hAnsi="宋体" w:cs="宋体" w:hint="eastAsia"/>
                <w:sz w:val="24"/>
                <w:szCs w:val="24"/>
              </w:rPr>
              <w:t>需提供相关证书复印件。</w:t>
            </w:r>
          </w:p>
        </w:tc>
      </w:tr>
      <w:tr w:rsidR="008674BA" w:rsidTr="00F31769">
        <w:trPr>
          <w:jc w:val="center"/>
        </w:trPr>
        <w:tc>
          <w:tcPr>
            <w:tcW w:w="575" w:type="dxa"/>
            <w:vMerge/>
            <w:vAlign w:val="center"/>
          </w:tcPr>
          <w:p w:rsidR="008674BA" w:rsidRDefault="008674BA" w:rsidP="00F31769">
            <w:pPr>
              <w:jc w:val="center"/>
              <w:rPr>
                <w:rFonts w:ascii="宋体" w:hAnsi="宋体" w:cs="宋体"/>
                <w:szCs w:val="24"/>
              </w:rPr>
            </w:pPr>
          </w:p>
        </w:tc>
        <w:tc>
          <w:tcPr>
            <w:tcW w:w="575" w:type="dxa"/>
            <w:vMerge/>
            <w:vAlign w:val="center"/>
          </w:tcPr>
          <w:p w:rsidR="008674BA" w:rsidRDefault="008674BA" w:rsidP="00F31769">
            <w:pPr>
              <w:ind w:firstLine="480"/>
              <w:jc w:val="center"/>
              <w:rPr>
                <w:rFonts w:ascii="宋体" w:hAnsi="宋体" w:cs="宋体"/>
                <w:szCs w:val="24"/>
              </w:rPr>
            </w:pPr>
          </w:p>
        </w:tc>
        <w:tc>
          <w:tcPr>
            <w:tcW w:w="1306" w:type="dxa"/>
            <w:vMerge/>
            <w:vAlign w:val="center"/>
          </w:tcPr>
          <w:p w:rsidR="008674BA" w:rsidRDefault="008674BA" w:rsidP="00F31769">
            <w:pPr>
              <w:ind w:firstLine="480"/>
              <w:jc w:val="center"/>
              <w:rPr>
                <w:rFonts w:ascii="宋体" w:hAnsi="宋体" w:cs="宋体"/>
                <w:szCs w:val="24"/>
              </w:rPr>
            </w:pP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4</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项目实施团队人员配备齐全，需包括整个项目实施过程中各个环节的具体执行人员，得2分</w:t>
            </w:r>
          </w:p>
          <w:p w:rsidR="008674BA" w:rsidRDefault="008674BA" w:rsidP="00F31769">
            <w:pPr>
              <w:ind w:firstLine="480"/>
              <w:rPr>
                <w:rFonts w:ascii="宋体" w:hAnsi="宋体" w:cs="宋体"/>
                <w:szCs w:val="24"/>
              </w:rPr>
            </w:pPr>
            <w:r>
              <w:rPr>
                <w:rFonts w:ascii="宋体" w:hAnsi="宋体" w:cs="宋体" w:hint="eastAsia"/>
                <w:sz w:val="24"/>
                <w:szCs w:val="24"/>
              </w:rPr>
              <w:t>团队中具有硕士及以上学历的成员在15人以上的，得2分。</w:t>
            </w:r>
          </w:p>
          <w:p w:rsidR="008674BA" w:rsidRDefault="008674BA" w:rsidP="00F31769">
            <w:pPr>
              <w:ind w:firstLine="480"/>
              <w:rPr>
                <w:rFonts w:ascii="宋体" w:hAnsi="宋体" w:cs="宋体"/>
                <w:szCs w:val="24"/>
              </w:rPr>
            </w:pPr>
            <w:r>
              <w:rPr>
                <w:rFonts w:ascii="宋体" w:hAnsi="宋体" w:cs="宋体" w:hint="eastAsia"/>
                <w:sz w:val="24"/>
                <w:szCs w:val="24"/>
              </w:rPr>
              <w:t>需提供包括详细成员职责的项目人员名单，项目人员学历学位及职称证书等证明材料。</w:t>
            </w:r>
          </w:p>
        </w:tc>
      </w:tr>
      <w:tr w:rsidR="008674BA" w:rsidTr="00F31769">
        <w:trPr>
          <w:jc w:val="center"/>
        </w:trPr>
        <w:tc>
          <w:tcPr>
            <w:tcW w:w="575" w:type="dxa"/>
            <w:vMerge/>
            <w:vAlign w:val="center"/>
          </w:tcPr>
          <w:p w:rsidR="008674BA" w:rsidRDefault="008674BA" w:rsidP="00F31769">
            <w:pPr>
              <w:jc w:val="center"/>
              <w:rPr>
                <w:rFonts w:ascii="宋体" w:hAnsi="宋体" w:cs="宋体"/>
                <w:szCs w:val="24"/>
              </w:rPr>
            </w:pPr>
          </w:p>
        </w:tc>
        <w:tc>
          <w:tcPr>
            <w:tcW w:w="575" w:type="dxa"/>
            <w:vMerge/>
            <w:vAlign w:val="center"/>
          </w:tcPr>
          <w:p w:rsidR="008674BA" w:rsidRDefault="008674BA" w:rsidP="00F31769">
            <w:pPr>
              <w:ind w:firstLine="480"/>
              <w:jc w:val="center"/>
              <w:rPr>
                <w:rFonts w:ascii="宋体" w:hAnsi="宋体" w:cs="宋体"/>
                <w:szCs w:val="24"/>
              </w:rPr>
            </w:pPr>
          </w:p>
        </w:tc>
        <w:tc>
          <w:tcPr>
            <w:tcW w:w="1306" w:type="dxa"/>
            <w:vAlign w:val="center"/>
          </w:tcPr>
          <w:p w:rsidR="008674BA" w:rsidRDefault="008674BA" w:rsidP="00F31769">
            <w:pPr>
              <w:jc w:val="center"/>
              <w:rPr>
                <w:rFonts w:ascii="宋体" w:hAnsi="宋体" w:cs="宋体"/>
                <w:szCs w:val="24"/>
              </w:rPr>
            </w:pPr>
            <w:r>
              <w:rPr>
                <w:rFonts w:ascii="宋体" w:hAnsi="宋体" w:cs="宋体" w:hint="eastAsia"/>
                <w:sz w:val="24"/>
                <w:szCs w:val="24"/>
              </w:rPr>
              <w:t>研究水平</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5</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投标人或其员工自2018年1月1日以来，以第一作者或第二作者身份在Nature、Cell或Science主刊上发表过基因组研究工作相关文章的，得5分；投标人或其员工自2018年1月1日以来，以第一作者</w:t>
            </w:r>
            <w:r>
              <w:rPr>
                <w:rFonts w:ascii="宋体" w:hAnsi="宋体" w:cs="宋体" w:hint="eastAsia"/>
                <w:sz w:val="24"/>
                <w:szCs w:val="24"/>
              </w:rPr>
              <w:lastRenderedPageBreak/>
              <w:t>或第二作者身份在除Nature、Cell或Science主刊以外的其他学术刊物（不低于SCI级别）发表过基因组研究工作相关文章的，得1分；未提供不得分，本项最高得10分。</w:t>
            </w:r>
          </w:p>
          <w:p w:rsidR="008674BA" w:rsidRDefault="008674BA" w:rsidP="00F31769">
            <w:pPr>
              <w:ind w:firstLine="480"/>
              <w:rPr>
                <w:rFonts w:ascii="宋体" w:hAnsi="宋体" w:cs="宋体"/>
                <w:szCs w:val="24"/>
              </w:rPr>
            </w:pPr>
            <w:r>
              <w:rPr>
                <w:rFonts w:ascii="宋体" w:hAnsi="宋体" w:cs="宋体" w:hint="eastAsia"/>
                <w:sz w:val="24"/>
                <w:szCs w:val="24"/>
              </w:rPr>
              <w:t>需提供相关证明材料复印件为准</w:t>
            </w:r>
          </w:p>
        </w:tc>
      </w:tr>
      <w:tr w:rsidR="008674BA" w:rsidTr="00F31769">
        <w:trPr>
          <w:jc w:val="center"/>
        </w:trPr>
        <w:tc>
          <w:tcPr>
            <w:tcW w:w="575" w:type="dxa"/>
            <w:vMerge/>
            <w:vAlign w:val="center"/>
          </w:tcPr>
          <w:p w:rsidR="008674BA" w:rsidRDefault="008674BA" w:rsidP="00F31769">
            <w:pPr>
              <w:jc w:val="center"/>
              <w:rPr>
                <w:rFonts w:ascii="宋体" w:hAnsi="宋体" w:cs="宋体"/>
                <w:szCs w:val="24"/>
              </w:rPr>
            </w:pPr>
          </w:p>
        </w:tc>
        <w:tc>
          <w:tcPr>
            <w:tcW w:w="575" w:type="dxa"/>
            <w:vMerge/>
            <w:vAlign w:val="center"/>
          </w:tcPr>
          <w:p w:rsidR="008674BA" w:rsidRDefault="008674BA" w:rsidP="00F31769">
            <w:pPr>
              <w:ind w:firstLine="480"/>
              <w:jc w:val="center"/>
              <w:rPr>
                <w:rFonts w:ascii="宋体" w:hAnsi="宋体" w:cs="宋体"/>
                <w:szCs w:val="24"/>
              </w:rPr>
            </w:pPr>
          </w:p>
        </w:tc>
        <w:tc>
          <w:tcPr>
            <w:tcW w:w="1306" w:type="dxa"/>
            <w:vAlign w:val="center"/>
          </w:tcPr>
          <w:p w:rsidR="008674BA" w:rsidRDefault="008674BA" w:rsidP="00F31769">
            <w:pPr>
              <w:jc w:val="center"/>
              <w:rPr>
                <w:rFonts w:ascii="宋体" w:hAnsi="宋体" w:cs="宋体"/>
                <w:szCs w:val="24"/>
              </w:rPr>
            </w:pPr>
            <w:r>
              <w:rPr>
                <w:rFonts w:ascii="宋体" w:hAnsi="宋体" w:cs="宋体" w:hint="eastAsia"/>
                <w:sz w:val="24"/>
                <w:szCs w:val="24"/>
              </w:rPr>
              <w:t>售后服务方案</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6</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1、售后服务响应时间保证在24小时内，得1.5分；</w:t>
            </w:r>
          </w:p>
          <w:p w:rsidR="008674BA" w:rsidRDefault="008674BA" w:rsidP="00F31769">
            <w:pPr>
              <w:ind w:firstLine="480"/>
              <w:rPr>
                <w:rFonts w:ascii="宋体" w:hAnsi="宋体" w:cs="宋体"/>
                <w:szCs w:val="24"/>
              </w:rPr>
            </w:pPr>
            <w:r>
              <w:rPr>
                <w:rFonts w:ascii="宋体" w:hAnsi="宋体" w:cs="宋体" w:hint="eastAsia"/>
                <w:sz w:val="24"/>
                <w:szCs w:val="24"/>
              </w:rPr>
              <w:t>2、有完善的应急服务方案，得1.5分；</w:t>
            </w:r>
          </w:p>
          <w:p w:rsidR="008674BA" w:rsidRDefault="008674BA" w:rsidP="00F31769">
            <w:pPr>
              <w:ind w:firstLine="480"/>
              <w:rPr>
                <w:rFonts w:ascii="宋体" w:hAnsi="宋体" w:cs="宋体"/>
                <w:szCs w:val="24"/>
              </w:rPr>
            </w:pPr>
            <w:r>
              <w:rPr>
                <w:rFonts w:ascii="宋体" w:hAnsi="宋体" w:cs="宋体" w:hint="eastAsia"/>
                <w:sz w:val="24"/>
                <w:szCs w:val="24"/>
              </w:rPr>
              <w:t>3、售后服务人员配置合理，需在北京配备有售后服务机构，并有专门的项目对接人员，得1.5分；</w:t>
            </w:r>
          </w:p>
          <w:p w:rsidR="008674BA" w:rsidRDefault="008674BA" w:rsidP="00F31769">
            <w:pPr>
              <w:ind w:firstLine="480"/>
              <w:rPr>
                <w:rFonts w:ascii="宋体" w:hAnsi="宋体" w:cs="宋体"/>
                <w:szCs w:val="24"/>
              </w:rPr>
            </w:pPr>
            <w:r>
              <w:rPr>
                <w:rFonts w:ascii="宋体" w:hAnsi="宋体" w:cs="宋体" w:hint="eastAsia"/>
                <w:sz w:val="24"/>
                <w:szCs w:val="24"/>
              </w:rPr>
              <w:t>4、针对本项目有详细的培训计划，保证客户充分理解报告中的数据和分析结果，得1.5分</w:t>
            </w:r>
          </w:p>
        </w:tc>
      </w:tr>
      <w:tr w:rsidR="008674BA" w:rsidTr="00F31769">
        <w:trPr>
          <w:jc w:val="center"/>
        </w:trPr>
        <w:tc>
          <w:tcPr>
            <w:tcW w:w="575" w:type="dxa"/>
            <w:vMerge w:val="restart"/>
            <w:vAlign w:val="center"/>
          </w:tcPr>
          <w:p w:rsidR="008674BA" w:rsidRDefault="008674BA" w:rsidP="00F31769">
            <w:pPr>
              <w:jc w:val="center"/>
              <w:rPr>
                <w:rFonts w:ascii="宋体" w:hAnsi="宋体" w:cs="宋体"/>
                <w:szCs w:val="24"/>
              </w:rPr>
            </w:pPr>
          </w:p>
          <w:p w:rsidR="008674BA" w:rsidRDefault="008674BA" w:rsidP="00F31769">
            <w:pPr>
              <w:jc w:val="center"/>
              <w:rPr>
                <w:rFonts w:ascii="宋体" w:hAnsi="宋体" w:cs="宋体"/>
                <w:szCs w:val="24"/>
              </w:rPr>
            </w:pPr>
            <w:r>
              <w:rPr>
                <w:rFonts w:ascii="宋体" w:hAnsi="宋体" w:cs="宋体" w:hint="eastAsia"/>
                <w:sz w:val="24"/>
                <w:szCs w:val="24"/>
              </w:rPr>
              <w:t>3</w:t>
            </w:r>
          </w:p>
        </w:tc>
        <w:tc>
          <w:tcPr>
            <w:tcW w:w="575" w:type="dxa"/>
            <w:vMerge w:val="restart"/>
            <w:vAlign w:val="center"/>
          </w:tcPr>
          <w:p w:rsidR="008674BA" w:rsidRDefault="008674BA" w:rsidP="00F31769">
            <w:pPr>
              <w:jc w:val="center"/>
              <w:rPr>
                <w:rFonts w:ascii="宋体" w:hAnsi="宋体" w:cs="宋体"/>
                <w:szCs w:val="24"/>
              </w:rPr>
            </w:pPr>
          </w:p>
          <w:p w:rsidR="008674BA" w:rsidRDefault="008674BA" w:rsidP="00F31769">
            <w:pPr>
              <w:jc w:val="center"/>
              <w:rPr>
                <w:rFonts w:ascii="宋体" w:hAnsi="宋体" w:cs="宋体"/>
                <w:szCs w:val="24"/>
              </w:rPr>
            </w:pPr>
          </w:p>
          <w:p w:rsidR="008674BA" w:rsidRDefault="008674BA" w:rsidP="00F31769">
            <w:pPr>
              <w:jc w:val="center"/>
              <w:rPr>
                <w:rFonts w:ascii="宋体" w:hAnsi="宋体" w:cs="宋体"/>
                <w:szCs w:val="24"/>
              </w:rPr>
            </w:pPr>
            <w:r>
              <w:rPr>
                <w:rFonts w:ascii="宋体" w:hAnsi="宋体" w:cs="宋体" w:hint="eastAsia"/>
                <w:sz w:val="24"/>
                <w:szCs w:val="24"/>
              </w:rPr>
              <w:t>商务部分</w:t>
            </w:r>
          </w:p>
        </w:tc>
        <w:tc>
          <w:tcPr>
            <w:tcW w:w="1306" w:type="dxa"/>
            <w:vAlign w:val="center"/>
          </w:tcPr>
          <w:p w:rsidR="008674BA" w:rsidRDefault="008674BA" w:rsidP="00F31769">
            <w:pPr>
              <w:jc w:val="center"/>
              <w:rPr>
                <w:rFonts w:ascii="宋体" w:hAnsi="宋体" w:cs="宋体"/>
                <w:szCs w:val="24"/>
              </w:rPr>
            </w:pPr>
            <w:r>
              <w:rPr>
                <w:rFonts w:ascii="宋体" w:hAnsi="宋体" w:cs="宋体" w:hint="eastAsia"/>
                <w:sz w:val="24"/>
                <w:szCs w:val="24"/>
              </w:rPr>
              <w:t>综合实力</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20</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投标人具有数据分析团队和服务器集群分析平台，得5分；</w:t>
            </w:r>
          </w:p>
          <w:p w:rsidR="008674BA" w:rsidRDefault="008674BA" w:rsidP="00F31769">
            <w:pPr>
              <w:ind w:firstLine="480"/>
              <w:rPr>
                <w:rFonts w:ascii="宋体" w:hAnsi="宋体" w:cs="宋体"/>
                <w:szCs w:val="24"/>
              </w:rPr>
            </w:pPr>
            <w:r>
              <w:rPr>
                <w:rFonts w:ascii="宋体" w:hAnsi="宋体" w:cs="宋体" w:hint="eastAsia"/>
                <w:sz w:val="24"/>
                <w:szCs w:val="24"/>
              </w:rPr>
              <w:t>投标人拥有自主研发的Verita Trekker®变异检测和Enliven®注释系统，得10分；</w:t>
            </w:r>
          </w:p>
          <w:p w:rsidR="008674BA" w:rsidRDefault="008674BA" w:rsidP="00F31769">
            <w:pPr>
              <w:ind w:firstLine="480"/>
              <w:rPr>
                <w:rFonts w:ascii="宋体" w:hAnsi="宋体" w:cs="宋体"/>
                <w:szCs w:val="24"/>
              </w:rPr>
            </w:pPr>
            <w:r>
              <w:rPr>
                <w:rFonts w:ascii="宋体" w:hAnsi="宋体" w:cs="宋体" w:hint="eastAsia"/>
                <w:sz w:val="24"/>
                <w:szCs w:val="24"/>
              </w:rPr>
              <w:t>投标人拥有40万或以上的中国人基因组大数据库，得5分。</w:t>
            </w:r>
          </w:p>
          <w:p w:rsidR="008674BA" w:rsidRDefault="008674BA" w:rsidP="00F31769">
            <w:pPr>
              <w:ind w:firstLine="480"/>
              <w:rPr>
                <w:rFonts w:ascii="宋体" w:hAnsi="宋体" w:cs="宋体"/>
                <w:szCs w:val="24"/>
              </w:rPr>
            </w:pPr>
            <w:r>
              <w:rPr>
                <w:rFonts w:ascii="宋体" w:hAnsi="宋体" w:cs="宋体" w:hint="eastAsia"/>
                <w:sz w:val="24"/>
                <w:szCs w:val="24"/>
              </w:rPr>
              <w:t>以提供分析团队介绍、服务器集群平台购买证明以及国内门户网站对数据库的报道截图作为证明文件。</w:t>
            </w:r>
          </w:p>
        </w:tc>
      </w:tr>
      <w:tr w:rsidR="008674BA" w:rsidTr="00F31769">
        <w:trPr>
          <w:jc w:val="center"/>
        </w:trPr>
        <w:tc>
          <w:tcPr>
            <w:tcW w:w="575" w:type="dxa"/>
            <w:vMerge/>
            <w:vAlign w:val="center"/>
          </w:tcPr>
          <w:p w:rsidR="008674BA" w:rsidRDefault="008674BA" w:rsidP="00F31769">
            <w:pPr>
              <w:jc w:val="center"/>
              <w:rPr>
                <w:rFonts w:ascii="宋体" w:hAnsi="宋体" w:cs="宋体"/>
                <w:szCs w:val="24"/>
              </w:rPr>
            </w:pPr>
          </w:p>
        </w:tc>
        <w:tc>
          <w:tcPr>
            <w:tcW w:w="575" w:type="dxa"/>
            <w:vMerge/>
            <w:vAlign w:val="center"/>
          </w:tcPr>
          <w:p w:rsidR="008674BA" w:rsidRDefault="008674BA" w:rsidP="00F31769">
            <w:pPr>
              <w:ind w:firstLine="480"/>
              <w:jc w:val="center"/>
              <w:rPr>
                <w:rFonts w:ascii="宋体" w:hAnsi="宋体" w:cs="宋体"/>
                <w:szCs w:val="24"/>
              </w:rPr>
            </w:pPr>
          </w:p>
        </w:tc>
        <w:tc>
          <w:tcPr>
            <w:tcW w:w="1306" w:type="dxa"/>
            <w:vAlign w:val="center"/>
          </w:tcPr>
          <w:p w:rsidR="008674BA" w:rsidRDefault="008674BA" w:rsidP="00F31769">
            <w:pPr>
              <w:jc w:val="center"/>
              <w:rPr>
                <w:rFonts w:ascii="宋体" w:hAnsi="宋体" w:cs="宋体"/>
                <w:szCs w:val="24"/>
              </w:rPr>
            </w:pPr>
            <w:r>
              <w:rPr>
                <w:rFonts w:ascii="宋体" w:hAnsi="宋体" w:cs="宋体" w:hint="eastAsia"/>
                <w:sz w:val="24"/>
                <w:szCs w:val="24"/>
              </w:rPr>
              <w:t>项目业绩</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6</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2018年1月至今的百万以上测序大项目，每提供</w:t>
            </w:r>
            <w:r>
              <w:rPr>
                <w:rFonts w:ascii="宋体" w:hAnsi="宋体" w:cs="宋体" w:hint="eastAsia"/>
                <w:sz w:val="24"/>
                <w:szCs w:val="24"/>
              </w:rPr>
              <w:lastRenderedPageBreak/>
              <w:t>一项得1分，最高得6分。</w:t>
            </w:r>
          </w:p>
          <w:p w:rsidR="008674BA" w:rsidRDefault="008674BA" w:rsidP="00F31769">
            <w:pPr>
              <w:ind w:firstLine="480"/>
              <w:rPr>
                <w:rFonts w:ascii="宋体" w:hAnsi="宋体" w:cs="宋体"/>
                <w:szCs w:val="24"/>
              </w:rPr>
            </w:pPr>
            <w:r>
              <w:rPr>
                <w:rFonts w:ascii="宋体" w:hAnsi="宋体" w:cs="宋体" w:hint="eastAsia"/>
                <w:sz w:val="24"/>
                <w:szCs w:val="24"/>
              </w:rPr>
              <w:t>以提供合同或中标通知书为准，如提供合同请附上合同关键页（含签订合同双方的单位名称、合同项目名称、项目金额与签订合同双方的落款签订的关键页）复印件作为评价证明资料</w:t>
            </w:r>
          </w:p>
        </w:tc>
      </w:tr>
      <w:tr w:rsidR="008674BA" w:rsidTr="00F31769">
        <w:trPr>
          <w:jc w:val="center"/>
        </w:trPr>
        <w:tc>
          <w:tcPr>
            <w:tcW w:w="575" w:type="dxa"/>
            <w:vMerge/>
            <w:vAlign w:val="center"/>
          </w:tcPr>
          <w:p w:rsidR="008674BA" w:rsidRDefault="008674BA" w:rsidP="00F31769">
            <w:pPr>
              <w:jc w:val="center"/>
              <w:rPr>
                <w:rFonts w:ascii="宋体" w:hAnsi="宋体" w:cs="宋体"/>
                <w:szCs w:val="24"/>
              </w:rPr>
            </w:pPr>
          </w:p>
        </w:tc>
        <w:tc>
          <w:tcPr>
            <w:tcW w:w="575" w:type="dxa"/>
            <w:vMerge/>
            <w:vAlign w:val="center"/>
          </w:tcPr>
          <w:p w:rsidR="008674BA" w:rsidRDefault="008674BA" w:rsidP="00F31769">
            <w:pPr>
              <w:ind w:firstLine="480"/>
              <w:jc w:val="center"/>
              <w:rPr>
                <w:rFonts w:ascii="宋体" w:hAnsi="宋体" w:cs="宋体"/>
                <w:szCs w:val="24"/>
              </w:rPr>
            </w:pPr>
          </w:p>
        </w:tc>
        <w:tc>
          <w:tcPr>
            <w:tcW w:w="1306" w:type="dxa"/>
            <w:vAlign w:val="center"/>
          </w:tcPr>
          <w:p w:rsidR="008674BA" w:rsidRDefault="008674BA" w:rsidP="00F31769">
            <w:pPr>
              <w:jc w:val="center"/>
              <w:rPr>
                <w:rFonts w:ascii="宋体" w:hAnsi="宋体" w:cs="宋体"/>
                <w:szCs w:val="24"/>
              </w:rPr>
            </w:pPr>
            <w:r>
              <w:rPr>
                <w:rFonts w:ascii="宋体" w:hAnsi="宋体" w:cs="宋体" w:hint="eastAsia"/>
                <w:sz w:val="24"/>
                <w:szCs w:val="24"/>
              </w:rPr>
              <w:t>荣誉证书</w:t>
            </w:r>
          </w:p>
        </w:tc>
        <w:tc>
          <w:tcPr>
            <w:tcW w:w="832" w:type="dxa"/>
            <w:vAlign w:val="center"/>
          </w:tcPr>
          <w:p w:rsidR="008674BA" w:rsidRDefault="008674BA" w:rsidP="00F31769">
            <w:pPr>
              <w:jc w:val="center"/>
              <w:rPr>
                <w:rFonts w:ascii="宋体" w:hAnsi="宋体" w:cs="宋体"/>
                <w:szCs w:val="24"/>
              </w:rPr>
            </w:pPr>
            <w:r>
              <w:rPr>
                <w:rFonts w:ascii="宋体" w:hAnsi="宋体" w:cs="宋体" w:hint="eastAsia"/>
                <w:sz w:val="24"/>
                <w:szCs w:val="24"/>
              </w:rPr>
              <w:t>5</w:t>
            </w:r>
          </w:p>
        </w:tc>
        <w:tc>
          <w:tcPr>
            <w:tcW w:w="5731" w:type="dxa"/>
            <w:vAlign w:val="center"/>
          </w:tcPr>
          <w:p w:rsidR="008674BA" w:rsidRDefault="008674BA" w:rsidP="00F31769">
            <w:pPr>
              <w:ind w:firstLine="480"/>
              <w:rPr>
                <w:rFonts w:ascii="宋体" w:hAnsi="宋体" w:cs="宋体"/>
                <w:szCs w:val="24"/>
              </w:rPr>
            </w:pPr>
            <w:r>
              <w:rPr>
                <w:rFonts w:ascii="宋体" w:hAnsi="宋体" w:cs="宋体" w:hint="eastAsia"/>
                <w:sz w:val="24"/>
                <w:szCs w:val="24"/>
              </w:rPr>
              <w:t>1、具有有效的Illumina官方CSP认证，得1分，无不得分。</w:t>
            </w:r>
          </w:p>
          <w:p w:rsidR="008674BA" w:rsidRDefault="008674BA" w:rsidP="00F31769">
            <w:pPr>
              <w:ind w:firstLine="480"/>
              <w:rPr>
                <w:rFonts w:ascii="宋体" w:hAnsi="宋体" w:cs="宋体"/>
                <w:szCs w:val="24"/>
              </w:rPr>
            </w:pPr>
            <w:r>
              <w:rPr>
                <w:rFonts w:ascii="宋体" w:hAnsi="宋体" w:cs="宋体" w:hint="eastAsia"/>
                <w:sz w:val="24"/>
                <w:szCs w:val="24"/>
              </w:rPr>
              <w:t>2、获得国家高新技术企业荣誉资质，有得  1分；无不得分。</w:t>
            </w:r>
          </w:p>
          <w:p w:rsidR="008674BA" w:rsidRDefault="008674BA" w:rsidP="00F31769">
            <w:pPr>
              <w:ind w:firstLine="480"/>
              <w:rPr>
                <w:rFonts w:ascii="宋体" w:hAnsi="宋体" w:cs="宋体"/>
                <w:szCs w:val="24"/>
              </w:rPr>
            </w:pPr>
            <w:r>
              <w:rPr>
                <w:rFonts w:ascii="宋体" w:hAnsi="宋体" w:cs="宋体" w:hint="eastAsia"/>
                <w:sz w:val="24"/>
                <w:szCs w:val="24"/>
              </w:rPr>
              <w:t>3、具有ISO9001质量管理体系，有得1分；无不得分。</w:t>
            </w:r>
          </w:p>
          <w:p w:rsidR="008674BA" w:rsidRDefault="008674BA" w:rsidP="00F31769">
            <w:pPr>
              <w:ind w:firstLine="480"/>
              <w:rPr>
                <w:rFonts w:ascii="宋体" w:hAnsi="宋体" w:cs="宋体"/>
                <w:szCs w:val="24"/>
              </w:rPr>
            </w:pPr>
            <w:r>
              <w:rPr>
                <w:rFonts w:ascii="宋体" w:hAnsi="宋体" w:cs="宋体" w:hint="eastAsia"/>
                <w:sz w:val="24"/>
                <w:szCs w:val="24"/>
              </w:rPr>
              <w:t>4. 具有ISO14001质量管理体系，有得1分；无不得分。</w:t>
            </w:r>
          </w:p>
          <w:p w:rsidR="008674BA" w:rsidRDefault="008674BA" w:rsidP="00F31769">
            <w:pPr>
              <w:pStyle w:val="a3"/>
              <w:ind w:firstLine="480"/>
              <w:rPr>
                <w:rFonts w:ascii="宋体" w:hAnsi="宋体" w:cs="宋体"/>
                <w:sz w:val="24"/>
                <w:szCs w:val="24"/>
              </w:rPr>
            </w:pPr>
            <w:r>
              <w:rPr>
                <w:rFonts w:ascii="宋体" w:hAnsi="宋体" w:cs="宋体" w:hint="eastAsia"/>
                <w:sz w:val="24"/>
                <w:szCs w:val="24"/>
              </w:rPr>
              <w:t>5、具有ISO45001环境管理体系，有得1分；无不得分。</w:t>
            </w:r>
          </w:p>
          <w:p w:rsidR="008674BA" w:rsidRDefault="008674BA" w:rsidP="00F31769">
            <w:pPr>
              <w:ind w:firstLine="480"/>
              <w:rPr>
                <w:rFonts w:ascii="宋体" w:hAnsi="宋体" w:cs="宋体"/>
                <w:szCs w:val="24"/>
              </w:rPr>
            </w:pPr>
            <w:r>
              <w:rPr>
                <w:rFonts w:ascii="宋体" w:hAnsi="宋体" w:cs="宋体" w:hint="eastAsia"/>
                <w:sz w:val="24"/>
                <w:szCs w:val="24"/>
              </w:rPr>
              <w:t>以提供相关有效证明文件复印件作为评价证明资料</w:t>
            </w:r>
          </w:p>
        </w:tc>
      </w:tr>
    </w:tbl>
    <w:p w:rsidR="008674BA" w:rsidRPr="008674BA" w:rsidRDefault="008674BA"/>
    <w:p w:rsidR="008674BA" w:rsidRPr="008674BA" w:rsidRDefault="008674BA"/>
    <w:sectPr w:rsidR="008674BA" w:rsidRPr="00867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42" w:rsidRDefault="00E56E42"/>
  </w:endnote>
  <w:endnote w:type="continuationSeparator" w:id="0">
    <w:p w:rsidR="00E56E42" w:rsidRDefault="00E56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42" w:rsidRDefault="00E56E42"/>
  </w:footnote>
  <w:footnote w:type="continuationSeparator" w:id="0">
    <w:p w:rsidR="00E56E42" w:rsidRDefault="00E56E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26DD9"/>
    <w:multiLevelType w:val="multilevel"/>
    <w:tmpl w:val="16026DD9"/>
    <w:lvl w:ilvl="0">
      <w:start w:val="2"/>
      <w:numFmt w:val="decimal"/>
      <w:lvlText w:val="%1."/>
      <w:lvlJc w:val="left"/>
      <w:pPr>
        <w:tabs>
          <w:tab w:val="num" w:pos="312"/>
        </w:tabs>
        <w:ind w:left="0" w:firstLine="0"/>
      </w:pPr>
      <w:rPr>
        <w:rFonts w:ascii="Times New Roman" w:hAnsi="Times New Roman" w:cs="Times New Roman"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ascii="Times New Roman" w:hAnsi="Times New Roman" w:cs="Times New Roman" w:hint="default"/>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pPr>
        <w:ind w:left="0" w:firstLine="0"/>
      </w:pPr>
      <w:rPr>
        <w:rFonts w:ascii="Times New Roman" w:hAnsi="Times New Roman" w:cs="Times New Roman" w:hint="default"/>
      </w:rPr>
    </w:lvl>
    <w:lvl w:ilvl="6">
      <w:start w:val="1"/>
      <w:numFmt w:val="decimal"/>
      <w:suff w:val="space"/>
      <w:lvlText w:val="%1.%2.%3.%4.%5.%6.%7"/>
      <w:lvlJc w:val="left"/>
      <w:pPr>
        <w:ind w:left="0" w:firstLine="0"/>
      </w:pPr>
      <w:rPr>
        <w:rFonts w:ascii="Times New Roman" w:hAnsi="Times New Roman" w:cs="Times New Roman" w:hint="default"/>
      </w:rPr>
    </w:lvl>
    <w:lvl w:ilvl="7">
      <w:start w:val="1"/>
      <w:numFmt w:val="decimal"/>
      <w:suff w:val="space"/>
      <w:lvlText w:val="%1.%2.%3.%4.%5.%6.%7.%8"/>
      <w:lvlJc w:val="left"/>
      <w:pPr>
        <w:ind w:left="0" w:firstLine="0"/>
      </w:pPr>
      <w:rPr>
        <w:rFonts w:ascii="Times New Roman" w:hAnsi="Times New Roman" w:cs="Times New Roman" w:hint="default"/>
      </w:rPr>
    </w:lvl>
    <w:lvl w:ilvl="8">
      <w:start w:val="1"/>
      <w:numFmt w:val="decimal"/>
      <w:suff w:val="space"/>
      <w:lvlText w:val="%1.%2.%3.%4.%5.%6.%7.%8.%9"/>
      <w:lvlJc w:val="left"/>
      <w:pPr>
        <w:ind w:left="0" w:firstLine="0"/>
      </w:pPr>
      <w:rPr>
        <w:rFonts w:ascii="Times New Roman" w:hAnsi="Times New Roman" w:cs="Times New Roman" w:hint="default"/>
      </w:rPr>
    </w:lvl>
  </w:abstractNum>
  <w:abstractNum w:abstractNumId="1" w15:restartNumberingAfterBreak="0">
    <w:nsid w:val="19FD3BA8"/>
    <w:multiLevelType w:val="multilevel"/>
    <w:tmpl w:val="19FD3BA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2C0D292F"/>
    <w:multiLevelType w:val="multilevel"/>
    <w:tmpl w:val="2C0D292F"/>
    <w:lvl w:ilvl="0">
      <w:start w:val="1"/>
      <w:numFmt w:val="decimal"/>
      <w:lvlText w:val="%1"/>
      <w:lvlJc w:val="left"/>
      <w:pPr>
        <w:ind w:left="360" w:hanging="360"/>
      </w:pPr>
      <w:rPr>
        <w:rFonts w:ascii="Times New Roman" w:hAnsi="Times New Roman" w:cs="Times New Roman" w:hint="default"/>
      </w:rPr>
    </w:lvl>
    <w:lvl w:ilvl="1">
      <w:start w:val="1"/>
      <w:numFmt w:val="decimal"/>
      <w:lvlText w:val="2.%2"/>
      <w:lvlJc w:val="left"/>
      <w:pPr>
        <w:ind w:left="360" w:hanging="360"/>
      </w:pPr>
      <w:rPr>
        <w:rFonts w:ascii="宋体" w:eastAsia="宋体" w:hAnsi="宋体" w:hint="eastAsia"/>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3" w15:restartNumberingAfterBreak="0">
    <w:nsid w:val="3D384399"/>
    <w:multiLevelType w:val="multilevel"/>
    <w:tmpl w:val="3D384399"/>
    <w:lvl w:ilvl="0">
      <w:start w:val="1"/>
      <w:numFmt w:val="decimal"/>
      <w:lvlText w:val="%1"/>
      <w:lvlJc w:val="left"/>
      <w:pPr>
        <w:ind w:left="360" w:hanging="360"/>
      </w:pPr>
      <w:rPr>
        <w:rFonts w:ascii="Times New Roman" w:hAnsi="Times New Roman" w:cs="Times New Roman" w:hint="default"/>
      </w:rPr>
    </w:lvl>
    <w:lvl w:ilvl="1">
      <w:start w:val="1"/>
      <w:numFmt w:val="decimal"/>
      <w:lvlText w:val="3.%2"/>
      <w:lvlJc w:val="left"/>
      <w:pPr>
        <w:ind w:left="360" w:hanging="360"/>
      </w:pPr>
      <w:rPr>
        <w:rFonts w:ascii="宋体" w:eastAsia="宋体" w:hAnsi="宋体" w:hint="eastAsia"/>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 w15:restartNumberingAfterBreak="0">
    <w:nsid w:val="42CD019A"/>
    <w:multiLevelType w:val="multilevel"/>
    <w:tmpl w:val="42CD019A"/>
    <w:lvl w:ilvl="0">
      <w:start w:val="4"/>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480" w:hanging="48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800" w:hanging="180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5" w15:restartNumberingAfterBreak="0">
    <w:nsid w:val="657579D3"/>
    <w:multiLevelType w:val="multilevel"/>
    <w:tmpl w:val="657579D3"/>
    <w:lvl w:ilvl="0">
      <w:start w:val="1"/>
      <w:numFmt w:val="decimal"/>
      <w:lvlText w:val="%1"/>
      <w:lvlJc w:val="left"/>
      <w:pPr>
        <w:ind w:left="360" w:hanging="360"/>
      </w:pPr>
      <w:rPr>
        <w:rFonts w:ascii="Times New Roman" w:hAnsi="Times New Roman" w:cs="Times New Roman" w:hint="default"/>
      </w:rPr>
    </w:lvl>
    <w:lvl w:ilvl="1">
      <w:start w:val="1"/>
      <w:numFmt w:val="decimal"/>
      <w:lvlText w:val="4.%2"/>
      <w:lvlJc w:val="left"/>
      <w:pPr>
        <w:ind w:left="360" w:hanging="360"/>
      </w:pPr>
      <w:rPr>
        <w:rFonts w:ascii="宋体" w:eastAsia="宋体" w:hAnsi="宋体" w:hint="eastAsia"/>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6" w15:restartNumberingAfterBreak="0">
    <w:nsid w:val="7E5143AC"/>
    <w:multiLevelType w:val="multilevel"/>
    <w:tmpl w:val="7E5143A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FF4"/>
    <w:rsid w:val="00485FF4"/>
    <w:rsid w:val="006A4472"/>
    <w:rsid w:val="008674BA"/>
    <w:rsid w:val="008B23BE"/>
    <w:rsid w:val="00A8535F"/>
    <w:rsid w:val="00E5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CF7797-69C8-4FAF-BBB4-826338D5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B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674BA"/>
    <w:pPr>
      <w:ind w:firstLineChars="200" w:firstLine="1440"/>
    </w:pPr>
    <w:rPr>
      <w:sz w:val="18"/>
      <w:szCs w:val="18"/>
    </w:rPr>
  </w:style>
  <w:style w:type="character" w:customStyle="1" w:styleId="Char">
    <w:name w:val="批注框文本 Char"/>
    <w:basedOn w:val="a0"/>
    <w:link w:val="a3"/>
    <w:rsid w:val="008674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c:creator>
  <cp:keywords/>
  <dc:description/>
  <cp:lastModifiedBy>Ma Peng</cp:lastModifiedBy>
  <cp:revision>2</cp:revision>
  <dcterms:created xsi:type="dcterms:W3CDTF">2022-08-10T00:42:00Z</dcterms:created>
  <dcterms:modified xsi:type="dcterms:W3CDTF">2022-08-10T00:42:00Z</dcterms:modified>
</cp:coreProperties>
</file>