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 w:hAnsiTheme="majorEastAsia"/>
          <w:b/>
          <w:color w:val="000000"/>
          <w:sz w:val="32"/>
          <w:szCs w:val="32"/>
        </w:rPr>
      </w:pPr>
      <w:r>
        <w:rPr>
          <w:rFonts w:hint="eastAsia" w:ascii="仿宋_GB2312" w:eastAsia="仿宋_GB2312" w:hAnsiTheme="majorEastAsia"/>
          <w:b/>
          <w:color w:val="000000"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hint="eastAsia" w:ascii="仿宋_GB2312" w:hAnsi="Times New Roman" w:eastAsia="仿宋_GB2312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仿宋_GB2312" w:hAnsi="Times New Roman" w:eastAsia="仿宋_GB2312"/>
          <w:sz w:val="44"/>
          <w:szCs w:val="44"/>
        </w:rPr>
      </w:pPr>
      <w:r>
        <w:rPr>
          <w:rFonts w:hint="eastAsia" w:ascii="仿宋_GB2312" w:hAnsi="Times New Roman" w:eastAsia="仿宋_GB2312"/>
          <w:sz w:val="44"/>
          <w:szCs w:val="44"/>
        </w:rPr>
        <w:t>“绵阳国家抗稻瘟病优质杂交水稻育种创新基地施工设计图”项目报价单</w:t>
      </w:r>
    </w:p>
    <w:p>
      <w:pPr>
        <w:widowControl/>
        <w:spacing w:line="560" w:lineRule="exact"/>
        <w:jc w:val="center"/>
        <w:rPr>
          <w:rFonts w:hint="eastAsia" w:ascii="仿宋_GB2312" w:hAnsi="Times New Roman" w:eastAsia="仿宋_GB2312"/>
          <w:sz w:val="44"/>
          <w:szCs w:val="44"/>
        </w:rPr>
      </w:pPr>
    </w:p>
    <w:tbl>
      <w:tblPr>
        <w:tblStyle w:val="4"/>
        <w:tblW w:w="79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3222"/>
        <w:gridCol w:w="1985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  价（万元）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绵阳国家抗稻瘟病优质杂交水稻育种创新基地施工设计图项目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3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注：本费用是一次性包干费用，将作为签订正式合同时的依据。</w:t>
      </w:r>
    </w:p>
    <w:p>
      <w:pPr>
        <w:pStyle w:val="2"/>
        <w:spacing w:line="240" w:lineRule="auto"/>
        <w:ind w:firstLine="560"/>
        <w:jc w:val="left"/>
        <w:rPr>
          <w:rFonts w:ascii="仿宋_GB2312" w:eastAsia="仿宋_GB2312"/>
          <w:sz w:val="28"/>
          <w:szCs w:val="28"/>
        </w:rPr>
      </w:pPr>
    </w:p>
    <w:p>
      <w:pPr>
        <w:pStyle w:val="2"/>
        <w:ind w:firstLine="560"/>
        <w:jc w:val="left"/>
        <w:rPr>
          <w:rFonts w:hint="eastAsia" w:ascii="仿宋_GB2312" w:eastAsia="仿宋_GB2312"/>
          <w:sz w:val="28"/>
          <w:szCs w:val="28"/>
        </w:rPr>
      </w:pPr>
    </w:p>
    <w:p>
      <w:pPr>
        <w:pStyle w:val="2"/>
        <w:ind w:firstLine="560"/>
        <w:jc w:val="left"/>
        <w:rPr>
          <w:rFonts w:hint="eastAsia" w:ascii="仿宋_GB2312" w:eastAsia="仿宋_GB2312"/>
          <w:sz w:val="28"/>
          <w:szCs w:val="28"/>
        </w:rPr>
      </w:pPr>
    </w:p>
    <w:p>
      <w:pPr>
        <w:pStyle w:val="2"/>
        <w:ind w:firstLine="1120" w:firstLineChars="4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联系人及电话：</w:t>
      </w:r>
    </w:p>
    <w:p>
      <w:pPr>
        <w:pStyle w:val="2"/>
        <w:spacing w:line="240" w:lineRule="auto"/>
        <w:ind w:firstLine="3480" w:firstLineChars="1160"/>
        <w:rPr>
          <w:rFonts w:ascii="仿宋_GB2312" w:eastAsia="仿宋_GB2312"/>
          <w:bCs/>
          <w:sz w:val="30"/>
          <w:szCs w:val="30"/>
        </w:rPr>
      </w:pPr>
    </w:p>
    <w:p>
      <w:pPr>
        <w:pStyle w:val="2"/>
        <w:spacing w:line="240" w:lineRule="auto"/>
        <w:ind w:firstLine="1080" w:firstLineChars="36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报价单位</w:t>
      </w:r>
      <w:r>
        <w:rPr>
          <w:rFonts w:hint="eastAsia" w:ascii="仿宋_GB2312" w:eastAsia="仿宋_GB2312"/>
          <w:sz w:val="30"/>
          <w:szCs w:val="30"/>
        </w:rPr>
        <w:t xml:space="preserve">（盖章）：                 </w:t>
      </w:r>
    </w:p>
    <w:p>
      <w:pPr>
        <w:pStyle w:val="2"/>
        <w:ind w:firstLine="6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</w:t>
      </w:r>
    </w:p>
    <w:p>
      <w:pPr>
        <w:pStyle w:val="2"/>
        <w:ind w:firstLine="5250" w:firstLineChars="1750"/>
        <w:jc w:val="left"/>
        <w:rPr>
          <w:rFonts w:hint="eastAsia" w:ascii="仿宋_GB2312" w:eastAsia="仿宋_GB2312"/>
          <w:sz w:val="30"/>
          <w:szCs w:val="30"/>
        </w:rPr>
      </w:pPr>
    </w:p>
    <w:p>
      <w:pPr>
        <w:pStyle w:val="2"/>
        <w:ind w:firstLine="5850" w:firstLineChars="195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月    日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609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90" w:lineRule="exact"/>
      <w:ind w:firstLine="480" w:firstLineChars="200"/>
    </w:pPr>
    <w:rPr>
      <w:rFonts w:ascii="Times New Roman" w:hAnsi="Times New Roman" w:eastAsia="方正仿宋简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2017-03-27T02:13:24Z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